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5916" w14:textId="77777777" w:rsidR="002E4F65" w:rsidRPr="00CA481B" w:rsidRDefault="002E4F65" w:rsidP="00B4657A"/>
    <w:p w14:paraId="67B98279" w14:textId="77777777" w:rsidR="002E4F65" w:rsidRPr="00CA481B" w:rsidRDefault="002E4F65" w:rsidP="00B4657A"/>
    <w:p w14:paraId="52CF58DD" w14:textId="77777777" w:rsidR="002E4F65" w:rsidRPr="00CA481B" w:rsidRDefault="00A855D8" w:rsidP="00B4657A">
      <w:r w:rsidRPr="00CA481B">
        <w:rPr>
          <w:noProof/>
          <w:lang w:eastAsia="nb-NO"/>
        </w:rPr>
        <w:drawing>
          <wp:anchor distT="0" distB="0" distL="114300" distR="114300" simplePos="0" relativeHeight="251658240" behindDoc="0" locked="0" layoutInCell="1" allowOverlap="1" wp14:anchorId="4327B724" wp14:editId="65A9B139">
            <wp:simplePos x="0" y="0"/>
            <wp:positionH relativeFrom="margin">
              <wp:align>center</wp:align>
            </wp:positionH>
            <wp:positionV relativeFrom="paragraph">
              <wp:posOffset>113454</wp:posOffset>
            </wp:positionV>
            <wp:extent cx="2032000" cy="1427688"/>
            <wp:effectExtent l="0" t="0" r="635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m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427688"/>
                    </a:xfrm>
                    <a:prstGeom prst="rect">
                      <a:avLst/>
                    </a:prstGeom>
                  </pic:spPr>
                </pic:pic>
              </a:graphicData>
            </a:graphic>
            <wp14:sizeRelH relativeFrom="margin">
              <wp14:pctWidth>0</wp14:pctWidth>
            </wp14:sizeRelH>
            <wp14:sizeRelV relativeFrom="margin">
              <wp14:pctHeight>0</wp14:pctHeight>
            </wp14:sizeRelV>
          </wp:anchor>
        </w:drawing>
      </w:r>
    </w:p>
    <w:p w14:paraId="7790E841" w14:textId="77777777" w:rsidR="002E4F65" w:rsidRPr="00CA481B" w:rsidRDefault="002E4F65" w:rsidP="00B4657A"/>
    <w:p w14:paraId="0D2AFAE1" w14:textId="77777777" w:rsidR="002E4F65" w:rsidRPr="00CA481B" w:rsidRDefault="002E4F65" w:rsidP="00B4657A"/>
    <w:p w14:paraId="44E7478E" w14:textId="77777777" w:rsidR="002E4F65" w:rsidRPr="00CA481B" w:rsidRDefault="002E4F65" w:rsidP="00B4657A">
      <w:pPr>
        <w:rPr>
          <w:rFonts w:cstheme="minorHAnsi"/>
          <w:bCs/>
          <w:sz w:val="32"/>
        </w:rPr>
      </w:pPr>
      <w:bookmarkStart w:id="0" w:name="_Toc440349601"/>
      <w:bookmarkStart w:id="1" w:name="_Toc440962572"/>
      <w:bookmarkStart w:id="2" w:name="_Toc440313002"/>
    </w:p>
    <w:p w14:paraId="77B0E6CD" w14:textId="77777777" w:rsidR="00F32976" w:rsidRPr="00CA481B" w:rsidRDefault="00F32976" w:rsidP="00B4657A"/>
    <w:bookmarkEnd w:id="0"/>
    <w:bookmarkEnd w:id="1"/>
    <w:p w14:paraId="58934CF8" w14:textId="77777777" w:rsidR="005F7850" w:rsidRPr="00CA481B" w:rsidRDefault="005F7850" w:rsidP="00B4657A"/>
    <w:p w14:paraId="25FCA1BC" w14:textId="77777777" w:rsidR="005F7850" w:rsidRPr="00CA481B" w:rsidRDefault="005F7850" w:rsidP="00B4657A"/>
    <w:p w14:paraId="67D56264" w14:textId="77777777" w:rsidR="005F7850" w:rsidRPr="00CA481B" w:rsidRDefault="005F7850" w:rsidP="00B4657A"/>
    <w:p w14:paraId="002C7FE8" w14:textId="77777777" w:rsidR="003D7874" w:rsidRDefault="003D7874" w:rsidP="003D7874">
      <w:pPr>
        <w:pStyle w:val="Reporttitle"/>
        <w:jc w:val="center"/>
        <w:rPr>
          <w:sz w:val="44"/>
          <w:szCs w:val="44"/>
        </w:rPr>
      </w:pPr>
      <w:bookmarkStart w:id="3" w:name="_Toc415902497"/>
      <w:r w:rsidRPr="003D7874">
        <w:rPr>
          <w:sz w:val="44"/>
          <w:szCs w:val="44"/>
        </w:rPr>
        <w:t>PROVISIONS</w:t>
      </w:r>
      <w:bookmarkEnd w:id="3"/>
      <w:r w:rsidRPr="003D7874">
        <w:rPr>
          <w:sz w:val="44"/>
          <w:szCs w:val="44"/>
        </w:rPr>
        <w:t xml:space="preserve"> </w:t>
      </w:r>
      <w:bookmarkStart w:id="4" w:name="_Toc415902498"/>
      <w:r w:rsidRPr="003D7874">
        <w:rPr>
          <w:sz w:val="44"/>
          <w:szCs w:val="44"/>
        </w:rPr>
        <w:t xml:space="preserve">OF THE NAMMCO </w:t>
      </w:r>
    </w:p>
    <w:p w14:paraId="46339822" w14:textId="77777777" w:rsidR="003D7874" w:rsidRPr="003D7874" w:rsidRDefault="003D7874" w:rsidP="003D7874">
      <w:pPr>
        <w:pStyle w:val="Reporttitle"/>
        <w:jc w:val="center"/>
        <w:rPr>
          <w:sz w:val="44"/>
          <w:szCs w:val="44"/>
        </w:rPr>
      </w:pPr>
      <w:r w:rsidRPr="003D7874">
        <w:rPr>
          <w:sz w:val="44"/>
          <w:szCs w:val="44"/>
        </w:rPr>
        <w:t>INSPECTION AND OBSERVATION SCHEME</w:t>
      </w:r>
      <w:bookmarkEnd w:id="4"/>
      <w:r w:rsidRPr="003D7874">
        <w:rPr>
          <w:sz w:val="44"/>
          <w:szCs w:val="44"/>
        </w:rPr>
        <w:t xml:space="preserve"> FOR THE</w:t>
      </w:r>
    </w:p>
    <w:p w14:paraId="44603AAD" w14:textId="77777777" w:rsidR="003D7874" w:rsidRPr="003D7874" w:rsidRDefault="003D7874" w:rsidP="003D7874">
      <w:pPr>
        <w:pStyle w:val="Reporttitle"/>
        <w:jc w:val="center"/>
        <w:rPr>
          <w:sz w:val="44"/>
          <w:szCs w:val="44"/>
        </w:rPr>
      </w:pPr>
      <w:r w:rsidRPr="003D7874">
        <w:rPr>
          <w:sz w:val="44"/>
          <w:szCs w:val="44"/>
        </w:rPr>
        <w:t>HUNTING OF MARINE MAMMALS IN MEMBER COUNTRIES</w:t>
      </w:r>
    </w:p>
    <w:p w14:paraId="3AB7DD68" w14:textId="77777777" w:rsidR="005F7850" w:rsidRPr="00CA481B" w:rsidRDefault="005F7850" w:rsidP="009363FE"/>
    <w:p w14:paraId="3AB5C176" w14:textId="77777777" w:rsidR="005F7850" w:rsidRPr="00CA481B" w:rsidRDefault="005F7850" w:rsidP="005F7850">
      <w:pPr>
        <w:jc w:val="center"/>
        <w:rPr>
          <w:rFonts w:asciiTheme="minorHAnsi" w:hAnsiTheme="minorHAnsi" w:cstheme="minorHAnsi"/>
        </w:rPr>
      </w:pPr>
    </w:p>
    <w:p w14:paraId="69CBAE2C" w14:textId="77777777" w:rsidR="005F7850" w:rsidRPr="00CA481B" w:rsidRDefault="005F7850" w:rsidP="005F7850">
      <w:pPr>
        <w:jc w:val="center"/>
        <w:rPr>
          <w:rFonts w:asciiTheme="minorHAnsi" w:hAnsiTheme="minorHAnsi" w:cstheme="minorHAnsi"/>
        </w:rPr>
      </w:pPr>
    </w:p>
    <w:p w14:paraId="45E5B3D0" w14:textId="77777777" w:rsidR="005F7850" w:rsidRPr="00CA481B" w:rsidRDefault="00FD28A5" w:rsidP="005F7850">
      <w:pPr>
        <w:jc w:val="center"/>
        <w:rPr>
          <w:rFonts w:asciiTheme="minorHAnsi" w:hAnsiTheme="minorHAnsi" w:cstheme="minorHAnsi"/>
          <w:color w:val="306670" w:themeColor="accent1"/>
        </w:rPr>
      </w:pPr>
      <w:r w:rsidRPr="00CA481B">
        <w:rPr>
          <w:rFonts w:asciiTheme="minorHAnsi" w:hAnsiTheme="minorHAnsi" w:cstheme="minorHAnsi"/>
          <w:noProof/>
          <w:color w:val="306670" w:themeColor="accent1"/>
        </w:rPr>
        <mc:AlternateContent>
          <mc:Choice Requires="wps">
            <w:drawing>
              <wp:anchor distT="0" distB="0" distL="114300" distR="114300" simplePos="0" relativeHeight="251659264" behindDoc="0" locked="0" layoutInCell="1" allowOverlap="1" wp14:anchorId="3A00CD0C" wp14:editId="4BC70A11">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14:paraId="430CCD11" w14:textId="77777777" w:rsidR="00FD28A5" w:rsidRDefault="00213FE4" w:rsidP="00FD28A5">
                            <w:pPr>
                              <w:jc w:val="center"/>
                            </w:pPr>
                            <w:r>
                              <w:rPr>
                                <w:noProof/>
                              </w:rPr>
                              <w:drawing>
                                <wp:inline distT="0" distB="0" distL="0" distR="0" wp14:anchorId="2D5BD401" wp14:editId="36E0FECF">
                                  <wp:extent cx="5306152" cy="3538870"/>
                                  <wp:effectExtent l="0" t="0" r="8890" b="444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eg8433-1024x683.jpg"/>
                                          <pic:cNvPicPr/>
                                        </pic:nvPicPr>
                                        <pic:blipFill>
                                          <a:blip r:embed="rId9">
                                            <a:extLst>
                                              <a:ext uri="{28A0092B-C50C-407E-A947-70E740481C1C}">
                                                <a14:useLocalDpi xmlns:a14="http://schemas.microsoft.com/office/drawing/2010/main" val="0"/>
                                              </a:ext>
                                            </a:extLst>
                                          </a:blip>
                                          <a:stretch>
                                            <a:fillRect/>
                                          </a:stretch>
                                        </pic:blipFill>
                                        <pic:spPr>
                                          <a:xfrm>
                                            <a:off x="0" y="0"/>
                                            <a:ext cx="5320168" cy="35482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0CD0C"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" fillcolor="white [3201]" stroked="f" strokeweight=".5pt">
                <v:textbox>
                  <w:txbxContent>
                    <w:p w14:paraId="430CCD11" w14:textId="77777777" w:rsidR="00FD28A5" w:rsidRDefault="00213FE4" w:rsidP="00FD28A5">
                      <w:pPr>
                        <w:jc w:val="center"/>
                      </w:pPr>
                      <w:r>
                        <w:rPr>
                          <w:noProof/>
                        </w:rPr>
                        <w:drawing>
                          <wp:inline distT="0" distB="0" distL="0" distR="0" wp14:anchorId="2D5BD401" wp14:editId="36E0FECF">
                            <wp:extent cx="5306152" cy="3538870"/>
                            <wp:effectExtent l="0" t="0" r="8890" b="444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eg8433-1024x683.jpg"/>
                                    <pic:cNvPicPr/>
                                  </pic:nvPicPr>
                                  <pic:blipFill>
                                    <a:blip r:embed="rId9">
                                      <a:extLst>
                                        <a:ext uri="{28A0092B-C50C-407E-A947-70E740481C1C}">
                                          <a14:useLocalDpi xmlns:a14="http://schemas.microsoft.com/office/drawing/2010/main" val="0"/>
                                        </a:ext>
                                      </a:extLst>
                                    </a:blip>
                                    <a:stretch>
                                      <a:fillRect/>
                                    </a:stretch>
                                  </pic:blipFill>
                                  <pic:spPr>
                                    <a:xfrm>
                                      <a:off x="0" y="0"/>
                                      <a:ext cx="5320168" cy="3548218"/>
                                    </a:xfrm>
                                    <a:prstGeom prst="rect">
                                      <a:avLst/>
                                    </a:prstGeom>
                                  </pic:spPr>
                                </pic:pic>
                              </a:graphicData>
                            </a:graphic>
                          </wp:inline>
                        </w:drawing>
                      </w:r>
                    </w:p>
                  </w:txbxContent>
                </v:textbox>
                <w10:wrap anchorx="margin"/>
              </v:shape>
            </w:pict>
          </mc:Fallback>
        </mc:AlternateContent>
      </w:r>
    </w:p>
    <w:p w14:paraId="183006A3" w14:textId="77777777" w:rsidR="005F7850" w:rsidRPr="00CA481B" w:rsidRDefault="005F7850" w:rsidP="005F7850">
      <w:pPr>
        <w:rPr>
          <w:color w:val="306670" w:themeColor="accent1"/>
        </w:rPr>
        <w:sectPr w:rsidR="005F7850" w:rsidRPr="00CA481B" w:rsidSect="009363FE">
          <w:headerReference w:type="even" r:id="rId10"/>
          <w:footerReference w:type="even" r:id="rId11"/>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14:paraId="057B470D" w14:textId="77777777" w:rsidR="00FD28A5" w:rsidRPr="00CA481B" w:rsidRDefault="00FD28A5" w:rsidP="005F7850">
      <w:pPr>
        <w:jc w:val="center"/>
        <w:rPr>
          <w:rFonts w:asciiTheme="minorHAnsi" w:hAnsiTheme="minorHAnsi" w:cstheme="minorHAnsi"/>
          <w:color w:val="000000" w:themeColor="text1"/>
        </w:rPr>
      </w:pPr>
      <w:r w:rsidRPr="00CA481B">
        <w:rPr>
          <w:rFonts w:asciiTheme="minorHAnsi" w:hAnsiTheme="minorHAnsi" w:cstheme="minorHAnsi"/>
          <w:color w:val="000000" w:themeColor="text1"/>
        </w:rPr>
        <w:lastRenderedPageBreak/>
        <w:t xml:space="preserve">© North Atlantic Marine Mammal Commission </w:t>
      </w:r>
    </w:p>
    <w:p w14:paraId="65617B29" w14:textId="77777777" w:rsidR="00FD28A5" w:rsidRPr="00CA481B" w:rsidRDefault="00FD28A5" w:rsidP="005F7850">
      <w:pPr>
        <w:jc w:val="center"/>
        <w:rPr>
          <w:rFonts w:asciiTheme="minorHAnsi" w:hAnsiTheme="minorHAnsi" w:cstheme="minorHAnsi"/>
          <w:color w:val="000000" w:themeColor="text1"/>
        </w:rPr>
      </w:pPr>
    </w:p>
    <w:p w14:paraId="67BED1FF" w14:textId="77777777" w:rsidR="009F6697" w:rsidRPr="00CA481B" w:rsidRDefault="009F6697" w:rsidP="009F6697">
      <w:pPr>
        <w:jc w:val="center"/>
        <w:rPr>
          <w:rFonts w:asciiTheme="minorHAnsi" w:hAnsiTheme="minorHAnsi" w:cstheme="minorHAnsi"/>
        </w:rPr>
      </w:pPr>
    </w:p>
    <w:p w14:paraId="1E8B1861" w14:textId="77777777" w:rsidR="009F6697" w:rsidRPr="00CA481B" w:rsidRDefault="009F6697" w:rsidP="009F6697">
      <w:pPr>
        <w:jc w:val="center"/>
        <w:rPr>
          <w:rFonts w:asciiTheme="minorHAnsi" w:hAnsiTheme="minorHAnsi" w:cstheme="minorHAnsi"/>
          <w:b/>
        </w:rPr>
      </w:pPr>
      <w:r w:rsidRPr="00CA481B">
        <w:rPr>
          <w:rFonts w:asciiTheme="minorHAnsi" w:hAnsiTheme="minorHAnsi" w:cstheme="minorHAnsi"/>
          <w:b/>
        </w:rPr>
        <w:t>Please cite this report as:</w:t>
      </w:r>
    </w:p>
    <w:p w14:paraId="5932F490" w14:textId="77777777" w:rsidR="003D7874" w:rsidRPr="00EF6344" w:rsidRDefault="009F6697" w:rsidP="003D7874">
      <w:pPr>
        <w:rPr>
          <w:rFonts w:asciiTheme="majorHAnsi" w:hAnsiTheme="majorHAnsi" w:cstheme="majorHAnsi"/>
          <w:szCs w:val="22"/>
        </w:rPr>
      </w:pPr>
      <w:r w:rsidRPr="00CA481B">
        <w:rPr>
          <w:rFonts w:asciiTheme="minorHAnsi" w:hAnsiTheme="minorHAnsi" w:cstheme="minorHAnsi"/>
        </w:rPr>
        <w:t>NAMMCO-North Atlantic Marine Mammal Commission (201</w:t>
      </w:r>
      <w:r w:rsidR="003D7874">
        <w:rPr>
          <w:rFonts w:asciiTheme="minorHAnsi" w:hAnsiTheme="minorHAnsi" w:cstheme="minorHAnsi"/>
        </w:rPr>
        <w:t>9</w:t>
      </w:r>
      <w:r w:rsidRPr="00CA481B">
        <w:rPr>
          <w:rFonts w:asciiTheme="minorHAnsi" w:hAnsiTheme="minorHAnsi" w:cstheme="minorHAnsi"/>
        </w:rPr>
        <w:t xml:space="preserve">). </w:t>
      </w:r>
      <w:r w:rsidR="003D7874" w:rsidRPr="00EF6344">
        <w:rPr>
          <w:rFonts w:asciiTheme="majorHAnsi" w:hAnsiTheme="majorHAnsi" w:cstheme="majorHAnsi"/>
          <w:szCs w:val="22"/>
        </w:rPr>
        <w:t xml:space="preserve">Provisions of the NAMMCO Inspection and Observation Scheme for the Hunting of Marine Mammals in member countries </w:t>
      </w:r>
    </w:p>
    <w:p w14:paraId="12DD226A" w14:textId="77777777" w:rsidR="003D7874" w:rsidRPr="00EF6344" w:rsidRDefault="003D7874" w:rsidP="003D7874">
      <w:pPr>
        <w:rPr>
          <w:rFonts w:asciiTheme="majorHAnsi" w:hAnsiTheme="majorHAnsi" w:cstheme="majorHAnsi"/>
          <w:szCs w:val="22"/>
        </w:rPr>
      </w:pPr>
    </w:p>
    <w:p w14:paraId="487DF7C7" w14:textId="77777777" w:rsidR="003D7874" w:rsidRPr="00EF6344" w:rsidRDefault="003D7874" w:rsidP="003D7874">
      <w:pPr>
        <w:contextualSpacing/>
        <w:rPr>
          <w:rFonts w:asciiTheme="majorHAnsi" w:hAnsiTheme="majorHAnsi" w:cstheme="majorHAnsi"/>
          <w:szCs w:val="22"/>
        </w:rPr>
      </w:pPr>
      <w:r w:rsidRPr="00EF6344">
        <w:rPr>
          <w:rFonts w:asciiTheme="majorHAnsi" w:hAnsiTheme="majorHAnsi" w:cstheme="majorHAnsi"/>
          <w:szCs w:val="22"/>
        </w:rPr>
        <w:t>Sections A and B adopted by Council in 1996</w:t>
      </w:r>
    </w:p>
    <w:p w14:paraId="23975AC5" w14:textId="77777777" w:rsidR="003D7874" w:rsidRPr="00EF6344" w:rsidRDefault="003D7874" w:rsidP="003D7874">
      <w:pPr>
        <w:contextualSpacing/>
        <w:rPr>
          <w:rFonts w:asciiTheme="majorHAnsi" w:hAnsiTheme="majorHAnsi" w:cstheme="majorHAnsi"/>
          <w:szCs w:val="22"/>
        </w:rPr>
      </w:pPr>
      <w:r w:rsidRPr="00EF6344">
        <w:rPr>
          <w:rFonts w:asciiTheme="majorHAnsi" w:hAnsiTheme="majorHAnsi" w:cstheme="majorHAnsi"/>
          <w:szCs w:val="22"/>
        </w:rPr>
        <w:t>Guidelines to Section B adopted in 1997</w:t>
      </w:r>
    </w:p>
    <w:p w14:paraId="00820A5E" w14:textId="77777777" w:rsidR="003D7874" w:rsidRPr="00EF6344" w:rsidRDefault="003D7874" w:rsidP="003D7874">
      <w:pPr>
        <w:contextualSpacing/>
        <w:rPr>
          <w:rFonts w:asciiTheme="majorHAnsi" w:hAnsiTheme="majorHAnsi" w:cstheme="majorHAnsi"/>
        </w:rPr>
      </w:pPr>
      <w:r w:rsidRPr="00EF6344">
        <w:rPr>
          <w:rFonts w:asciiTheme="majorHAnsi" w:hAnsiTheme="majorHAnsi" w:cstheme="majorHAnsi"/>
          <w:szCs w:val="22"/>
        </w:rPr>
        <w:t>Amended in 2006</w:t>
      </w:r>
      <w:r w:rsidRPr="00EF6344">
        <w:rPr>
          <w:rFonts w:asciiTheme="majorHAnsi" w:hAnsiTheme="majorHAnsi" w:cstheme="majorHAnsi"/>
        </w:rPr>
        <w:t>, a</w:t>
      </w:r>
      <w:r w:rsidRPr="00EF6344">
        <w:rPr>
          <w:rFonts w:asciiTheme="majorHAnsi" w:hAnsiTheme="majorHAnsi" w:cstheme="majorHAnsi"/>
          <w:szCs w:val="22"/>
        </w:rPr>
        <w:t>ll text revised in 2009</w:t>
      </w:r>
    </w:p>
    <w:p w14:paraId="17D4609D" w14:textId="77777777" w:rsidR="003D7874" w:rsidRPr="00EF6344" w:rsidRDefault="003D7874" w:rsidP="003D7874">
      <w:pPr>
        <w:contextualSpacing/>
        <w:rPr>
          <w:rFonts w:asciiTheme="majorHAnsi" w:hAnsiTheme="majorHAnsi" w:cstheme="majorHAnsi"/>
          <w:szCs w:val="22"/>
        </w:rPr>
      </w:pPr>
      <w:r w:rsidRPr="00EF6344">
        <w:rPr>
          <w:rFonts w:asciiTheme="majorHAnsi" w:hAnsiTheme="majorHAnsi" w:cstheme="majorHAnsi"/>
        </w:rPr>
        <w:t>Section B including guidelines revised in 2019</w:t>
      </w:r>
    </w:p>
    <w:p w14:paraId="498B1DCF" w14:textId="77777777" w:rsidR="003D7874" w:rsidRPr="00EF6344" w:rsidRDefault="003D7874" w:rsidP="003D7874">
      <w:pPr>
        <w:rPr>
          <w:rFonts w:asciiTheme="majorHAnsi" w:hAnsiTheme="majorHAnsi" w:cstheme="majorHAnsi"/>
        </w:rPr>
      </w:pPr>
    </w:p>
    <w:p w14:paraId="79036B12" w14:textId="77777777" w:rsidR="009F6697" w:rsidRPr="00CA481B" w:rsidRDefault="009F6697" w:rsidP="003D7874">
      <w:pPr>
        <w:jc w:val="center"/>
        <w:rPr>
          <w:rFonts w:asciiTheme="minorHAnsi" w:hAnsiTheme="minorHAnsi" w:cstheme="minorHAnsi"/>
        </w:rPr>
      </w:pPr>
    </w:p>
    <w:p w14:paraId="132F8408" w14:textId="77777777" w:rsidR="009F6697" w:rsidRPr="00CA481B" w:rsidRDefault="009F6697" w:rsidP="005F7850">
      <w:pPr>
        <w:jc w:val="center"/>
        <w:rPr>
          <w:rFonts w:asciiTheme="minorHAnsi" w:hAnsiTheme="minorHAnsi" w:cstheme="minorHAnsi"/>
          <w:color w:val="000000" w:themeColor="text1"/>
        </w:rPr>
      </w:pPr>
    </w:p>
    <w:p w14:paraId="20E8EF5D" w14:textId="77777777" w:rsidR="005F7850" w:rsidRPr="00CA481B" w:rsidRDefault="005F7850" w:rsidP="005F7850">
      <w:pPr>
        <w:jc w:val="center"/>
        <w:rPr>
          <w:rFonts w:asciiTheme="minorHAnsi" w:hAnsiTheme="minorHAnsi" w:cstheme="minorHAnsi"/>
        </w:rPr>
      </w:pPr>
    </w:p>
    <w:p w14:paraId="23338F10" w14:textId="77777777" w:rsidR="005F7850" w:rsidRPr="00CA481B" w:rsidRDefault="005F7850" w:rsidP="005F7850">
      <w:pPr>
        <w:jc w:val="center"/>
        <w:rPr>
          <w:rFonts w:asciiTheme="minorHAnsi" w:hAnsiTheme="minorHAnsi" w:cstheme="minorHAnsi"/>
        </w:rPr>
      </w:pPr>
    </w:p>
    <w:p w14:paraId="0C042F35" w14:textId="77777777" w:rsidR="005F7850" w:rsidRPr="00CA481B" w:rsidRDefault="005F7850" w:rsidP="005F7850">
      <w:pPr>
        <w:spacing w:after="160"/>
        <w:jc w:val="center"/>
        <w:rPr>
          <w:rFonts w:asciiTheme="minorHAnsi" w:hAnsiTheme="minorHAnsi" w:cstheme="minorHAnsi"/>
        </w:rPr>
      </w:pPr>
    </w:p>
    <w:p w14:paraId="1793C84B" w14:textId="77777777" w:rsidR="005F7850" w:rsidRPr="00CA481B" w:rsidRDefault="005F7850" w:rsidP="005F7850">
      <w:pPr>
        <w:spacing w:after="160"/>
        <w:rPr>
          <w:rFonts w:asciiTheme="minorHAnsi" w:hAnsiTheme="minorHAnsi" w:cstheme="minorHAnsi"/>
        </w:rPr>
      </w:pPr>
      <w:r w:rsidRPr="00CA481B">
        <w:rPr>
          <w:rFonts w:asciiTheme="minorHAnsi" w:hAnsiTheme="minorHAnsi" w:cstheme="minorHAnsi"/>
        </w:rPr>
        <w:br w:type="page"/>
      </w:r>
    </w:p>
    <w:p w14:paraId="1B779607" w14:textId="77777777" w:rsidR="009F6697" w:rsidRPr="00CA481B" w:rsidRDefault="009F6697" w:rsidP="00D4633B">
      <w:pPr>
        <w:pStyle w:val="Overskriftforinnholdsfortegnelse"/>
      </w:pPr>
      <w:bookmarkStart w:id="5" w:name="_Toc4420819"/>
      <w:r w:rsidRPr="00CA481B">
        <w:lastRenderedPageBreak/>
        <w:t xml:space="preserve">Table of </w:t>
      </w:r>
      <w:r w:rsidR="005F7850" w:rsidRPr="00CA481B">
        <w:t>CONTENTS</w:t>
      </w:r>
      <w:bookmarkEnd w:id="5"/>
    </w:p>
    <w:p w14:paraId="55C34789" w14:textId="77777777" w:rsidR="00954E67" w:rsidRPr="00CA481B" w:rsidRDefault="00954E67" w:rsidP="00954E67"/>
    <w:p w14:paraId="3F9C2710" w14:textId="6866D8E7" w:rsidR="00860DC5" w:rsidRDefault="00977F42">
      <w:pPr>
        <w:pStyle w:val="INNH1"/>
        <w:rPr>
          <w:rFonts w:eastAsiaTheme="minorEastAsia" w:cstheme="minorBidi"/>
          <w:b w:val="0"/>
          <w:color w:val="auto"/>
          <w:szCs w:val="22"/>
          <w:lang w:eastAsia="en-GB"/>
        </w:rPr>
      </w:pPr>
      <w:r w:rsidRPr="00CA481B">
        <w:rPr>
          <w:noProof w:val="0"/>
        </w:rPr>
        <w:fldChar w:fldCharType="begin"/>
      </w:r>
      <w:r w:rsidRPr="00CA481B">
        <w:rPr>
          <w:noProof w:val="0"/>
        </w:rPr>
        <w:instrText xml:space="preserve"> TOC \o "1-4" \h \z \u </w:instrText>
      </w:r>
      <w:r w:rsidRPr="00CA481B">
        <w:rPr>
          <w:noProof w:val="0"/>
        </w:rPr>
        <w:fldChar w:fldCharType="separate"/>
      </w:r>
      <w:hyperlink w:anchor="_Toc8736985" w:history="1">
        <w:r w:rsidR="00860DC5" w:rsidRPr="006C100B">
          <w:rPr>
            <w:rStyle w:val="Hyperkobling"/>
          </w:rPr>
          <w:t>SECTION A</w:t>
        </w:r>
        <w:r w:rsidR="00860DC5">
          <w:rPr>
            <w:webHidden/>
          </w:rPr>
          <w:tab/>
        </w:r>
        <w:r w:rsidR="00860DC5">
          <w:rPr>
            <w:webHidden/>
          </w:rPr>
          <w:fldChar w:fldCharType="begin"/>
        </w:r>
        <w:r w:rsidR="00860DC5">
          <w:rPr>
            <w:webHidden/>
          </w:rPr>
          <w:instrText xml:space="preserve"> PAGEREF _Toc8736985 \h </w:instrText>
        </w:r>
        <w:r w:rsidR="00860DC5">
          <w:rPr>
            <w:webHidden/>
          </w:rPr>
        </w:r>
        <w:r w:rsidR="00860DC5">
          <w:rPr>
            <w:webHidden/>
          </w:rPr>
          <w:fldChar w:fldCharType="separate"/>
        </w:r>
        <w:r w:rsidR="00603FC6">
          <w:rPr>
            <w:webHidden/>
          </w:rPr>
          <w:t>4</w:t>
        </w:r>
        <w:r w:rsidR="00860DC5">
          <w:rPr>
            <w:webHidden/>
          </w:rPr>
          <w:fldChar w:fldCharType="end"/>
        </w:r>
      </w:hyperlink>
    </w:p>
    <w:p w14:paraId="649377E9" w14:textId="54B9976A" w:rsidR="00860DC5" w:rsidRDefault="00BF7EBD">
      <w:pPr>
        <w:pStyle w:val="INNH1"/>
        <w:rPr>
          <w:rFonts w:eastAsiaTheme="minorEastAsia" w:cstheme="minorBidi"/>
          <w:b w:val="0"/>
          <w:color w:val="auto"/>
          <w:szCs w:val="22"/>
          <w:lang w:eastAsia="en-GB"/>
        </w:rPr>
      </w:pPr>
      <w:hyperlink w:anchor="_Toc8736986" w:history="1">
        <w:r w:rsidR="00860DC5" w:rsidRPr="006C100B">
          <w:rPr>
            <w:rStyle w:val="Hyperkobling"/>
          </w:rPr>
          <w:t>COMMON ELEMENTS FOR NATIONAL INSPECTION SCHEMES FOR COASTAL WHALING IN NAMMCO MEMBER COUNTRIES</w:t>
        </w:r>
        <w:r w:rsidR="00860DC5">
          <w:rPr>
            <w:webHidden/>
          </w:rPr>
          <w:tab/>
        </w:r>
        <w:r w:rsidR="00860DC5">
          <w:rPr>
            <w:webHidden/>
          </w:rPr>
          <w:fldChar w:fldCharType="begin"/>
        </w:r>
        <w:r w:rsidR="00860DC5">
          <w:rPr>
            <w:webHidden/>
          </w:rPr>
          <w:instrText xml:space="preserve"> PAGEREF _Toc8736986 \h </w:instrText>
        </w:r>
        <w:r w:rsidR="00860DC5">
          <w:rPr>
            <w:webHidden/>
          </w:rPr>
        </w:r>
        <w:r w:rsidR="00860DC5">
          <w:rPr>
            <w:webHidden/>
          </w:rPr>
          <w:fldChar w:fldCharType="separate"/>
        </w:r>
        <w:r w:rsidR="00603FC6">
          <w:rPr>
            <w:webHidden/>
          </w:rPr>
          <w:t>4</w:t>
        </w:r>
        <w:r w:rsidR="00860DC5">
          <w:rPr>
            <w:webHidden/>
          </w:rPr>
          <w:fldChar w:fldCharType="end"/>
        </w:r>
      </w:hyperlink>
    </w:p>
    <w:p w14:paraId="086C2374" w14:textId="6B90E3E8" w:rsidR="00860DC5" w:rsidRDefault="00BF7EBD">
      <w:pPr>
        <w:pStyle w:val="INNH2"/>
        <w:rPr>
          <w:rFonts w:asciiTheme="minorHAnsi" w:eastAsiaTheme="minorEastAsia" w:hAnsiTheme="minorHAnsi" w:cstheme="minorBidi"/>
          <w:noProof/>
          <w:szCs w:val="22"/>
          <w:lang w:eastAsia="en-GB"/>
        </w:rPr>
      </w:pPr>
      <w:hyperlink w:anchor="_Toc8736987" w:history="1">
        <w:r w:rsidR="00860DC5" w:rsidRPr="006C100B">
          <w:rPr>
            <w:rStyle w:val="Hyperkobling"/>
            <w:noProof/>
          </w:rPr>
          <w:t>A.1</w:t>
        </w:r>
        <w:r w:rsidR="00860DC5">
          <w:rPr>
            <w:rFonts w:asciiTheme="minorHAnsi" w:eastAsiaTheme="minorEastAsia" w:hAnsiTheme="minorHAnsi" w:cstheme="minorBidi"/>
            <w:noProof/>
            <w:szCs w:val="22"/>
            <w:lang w:eastAsia="en-GB"/>
          </w:rPr>
          <w:tab/>
        </w:r>
        <w:r w:rsidR="00860DC5" w:rsidRPr="006C100B">
          <w:rPr>
            <w:rStyle w:val="Hyperkobling"/>
            <w:noProof/>
          </w:rPr>
          <w:t>Introduction</w:t>
        </w:r>
        <w:r w:rsidR="00860DC5">
          <w:rPr>
            <w:noProof/>
            <w:webHidden/>
          </w:rPr>
          <w:tab/>
        </w:r>
        <w:r w:rsidR="00860DC5">
          <w:rPr>
            <w:noProof/>
            <w:webHidden/>
          </w:rPr>
          <w:fldChar w:fldCharType="begin"/>
        </w:r>
        <w:r w:rsidR="00860DC5">
          <w:rPr>
            <w:noProof/>
            <w:webHidden/>
          </w:rPr>
          <w:instrText xml:space="preserve"> PAGEREF _Toc8736987 \h </w:instrText>
        </w:r>
        <w:r w:rsidR="00860DC5">
          <w:rPr>
            <w:noProof/>
            <w:webHidden/>
          </w:rPr>
        </w:r>
        <w:r w:rsidR="00860DC5">
          <w:rPr>
            <w:noProof/>
            <w:webHidden/>
          </w:rPr>
          <w:fldChar w:fldCharType="separate"/>
        </w:r>
        <w:r w:rsidR="00603FC6">
          <w:rPr>
            <w:noProof/>
            <w:webHidden/>
          </w:rPr>
          <w:t>4</w:t>
        </w:r>
        <w:r w:rsidR="00860DC5">
          <w:rPr>
            <w:noProof/>
            <w:webHidden/>
          </w:rPr>
          <w:fldChar w:fldCharType="end"/>
        </w:r>
      </w:hyperlink>
    </w:p>
    <w:p w14:paraId="3798CBA5" w14:textId="5A6F66DD" w:rsidR="00860DC5" w:rsidRDefault="00BF7EBD">
      <w:pPr>
        <w:pStyle w:val="INNH2"/>
        <w:rPr>
          <w:rFonts w:asciiTheme="minorHAnsi" w:eastAsiaTheme="minorEastAsia" w:hAnsiTheme="minorHAnsi" w:cstheme="minorBidi"/>
          <w:noProof/>
          <w:szCs w:val="22"/>
          <w:lang w:eastAsia="en-GB"/>
        </w:rPr>
      </w:pPr>
      <w:hyperlink w:anchor="_Toc8736988" w:history="1">
        <w:r w:rsidR="00860DC5" w:rsidRPr="006C100B">
          <w:rPr>
            <w:rStyle w:val="Hyperkobling"/>
            <w:noProof/>
          </w:rPr>
          <w:t>A.2</w:t>
        </w:r>
        <w:r w:rsidR="00860DC5">
          <w:rPr>
            <w:rFonts w:asciiTheme="minorHAnsi" w:eastAsiaTheme="minorEastAsia" w:hAnsiTheme="minorHAnsi" w:cstheme="minorBidi"/>
            <w:noProof/>
            <w:szCs w:val="22"/>
            <w:lang w:eastAsia="en-GB"/>
          </w:rPr>
          <w:tab/>
        </w:r>
        <w:r w:rsidR="00860DC5" w:rsidRPr="006C100B">
          <w:rPr>
            <w:rStyle w:val="Hyperkobling"/>
            <w:noProof/>
          </w:rPr>
          <w:t>Near-coast whaling operations</w:t>
        </w:r>
        <w:r w:rsidR="00860DC5">
          <w:rPr>
            <w:noProof/>
            <w:webHidden/>
          </w:rPr>
          <w:tab/>
        </w:r>
        <w:r w:rsidR="00860DC5">
          <w:rPr>
            <w:noProof/>
            <w:webHidden/>
          </w:rPr>
          <w:fldChar w:fldCharType="begin"/>
        </w:r>
        <w:r w:rsidR="00860DC5">
          <w:rPr>
            <w:noProof/>
            <w:webHidden/>
          </w:rPr>
          <w:instrText xml:space="preserve"> PAGEREF _Toc8736988 \h </w:instrText>
        </w:r>
        <w:r w:rsidR="00860DC5">
          <w:rPr>
            <w:noProof/>
            <w:webHidden/>
          </w:rPr>
        </w:r>
        <w:r w:rsidR="00860DC5">
          <w:rPr>
            <w:noProof/>
            <w:webHidden/>
          </w:rPr>
          <w:fldChar w:fldCharType="separate"/>
        </w:r>
        <w:r w:rsidR="00603FC6">
          <w:rPr>
            <w:noProof/>
            <w:webHidden/>
          </w:rPr>
          <w:t>4</w:t>
        </w:r>
        <w:r w:rsidR="00860DC5">
          <w:rPr>
            <w:noProof/>
            <w:webHidden/>
          </w:rPr>
          <w:fldChar w:fldCharType="end"/>
        </w:r>
      </w:hyperlink>
    </w:p>
    <w:p w14:paraId="7BC93CC0" w14:textId="295C5426" w:rsidR="00860DC5" w:rsidRDefault="00BF7EBD">
      <w:pPr>
        <w:pStyle w:val="INNH2"/>
        <w:rPr>
          <w:rFonts w:asciiTheme="minorHAnsi" w:eastAsiaTheme="minorEastAsia" w:hAnsiTheme="minorHAnsi" w:cstheme="minorBidi"/>
          <w:noProof/>
          <w:szCs w:val="22"/>
          <w:lang w:eastAsia="en-GB"/>
        </w:rPr>
      </w:pPr>
      <w:hyperlink w:anchor="_Toc8736989" w:history="1">
        <w:r w:rsidR="00860DC5" w:rsidRPr="006C100B">
          <w:rPr>
            <w:rStyle w:val="Hyperkobling"/>
            <w:noProof/>
          </w:rPr>
          <w:t>A.3</w:t>
        </w:r>
        <w:r w:rsidR="00860DC5">
          <w:rPr>
            <w:rFonts w:asciiTheme="minorHAnsi" w:eastAsiaTheme="minorEastAsia" w:hAnsiTheme="minorHAnsi" w:cstheme="minorBidi"/>
            <w:noProof/>
            <w:szCs w:val="22"/>
            <w:lang w:eastAsia="en-GB"/>
          </w:rPr>
          <w:tab/>
        </w:r>
        <w:r w:rsidR="00860DC5" w:rsidRPr="006C100B">
          <w:rPr>
            <w:rStyle w:val="Hyperkobling"/>
            <w:noProof/>
          </w:rPr>
          <w:t>Off-coast whaling operations</w:t>
        </w:r>
        <w:r w:rsidR="00860DC5">
          <w:rPr>
            <w:noProof/>
            <w:webHidden/>
          </w:rPr>
          <w:tab/>
        </w:r>
        <w:r w:rsidR="00860DC5">
          <w:rPr>
            <w:noProof/>
            <w:webHidden/>
          </w:rPr>
          <w:fldChar w:fldCharType="begin"/>
        </w:r>
        <w:r w:rsidR="00860DC5">
          <w:rPr>
            <w:noProof/>
            <w:webHidden/>
          </w:rPr>
          <w:instrText xml:space="preserve"> PAGEREF _Toc8736989 \h </w:instrText>
        </w:r>
        <w:r w:rsidR="00860DC5">
          <w:rPr>
            <w:noProof/>
            <w:webHidden/>
          </w:rPr>
        </w:r>
        <w:r w:rsidR="00860DC5">
          <w:rPr>
            <w:noProof/>
            <w:webHidden/>
          </w:rPr>
          <w:fldChar w:fldCharType="separate"/>
        </w:r>
        <w:r w:rsidR="00603FC6">
          <w:rPr>
            <w:noProof/>
            <w:webHidden/>
          </w:rPr>
          <w:t>5</w:t>
        </w:r>
        <w:r w:rsidR="00860DC5">
          <w:rPr>
            <w:noProof/>
            <w:webHidden/>
          </w:rPr>
          <w:fldChar w:fldCharType="end"/>
        </w:r>
      </w:hyperlink>
    </w:p>
    <w:p w14:paraId="722C7A59" w14:textId="7FA74E63" w:rsidR="00860DC5" w:rsidRDefault="00BF7EBD">
      <w:pPr>
        <w:pStyle w:val="INNH1"/>
        <w:rPr>
          <w:rFonts w:eastAsiaTheme="minorEastAsia" w:cstheme="minorBidi"/>
          <w:b w:val="0"/>
          <w:color w:val="auto"/>
          <w:szCs w:val="22"/>
          <w:lang w:eastAsia="en-GB"/>
        </w:rPr>
      </w:pPr>
      <w:hyperlink w:anchor="_Toc8736990" w:history="1">
        <w:r w:rsidR="00860DC5" w:rsidRPr="006C100B">
          <w:rPr>
            <w:rStyle w:val="Hyperkobling"/>
            <w:rFonts w:eastAsia="Calibri"/>
          </w:rPr>
          <w:t>SECTION B - INTERNATIONAL OBSERVATION SCHEME</w:t>
        </w:r>
        <w:r w:rsidR="00860DC5">
          <w:rPr>
            <w:webHidden/>
          </w:rPr>
          <w:tab/>
        </w:r>
        <w:r w:rsidR="00860DC5">
          <w:rPr>
            <w:webHidden/>
          </w:rPr>
          <w:fldChar w:fldCharType="begin"/>
        </w:r>
        <w:r w:rsidR="00860DC5">
          <w:rPr>
            <w:webHidden/>
          </w:rPr>
          <w:instrText xml:space="preserve"> PAGEREF _Toc8736990 \h </w:instrText>
        </w:r>
        <w:r w:rsidR="00860DC5">
          <w:rPr>
            <w:webHidden/>
          </w:rPr>
        </w:r>
        <w:r w:rsidR="00860DC5">
          <w:rPr>
            <w:webHidden/>
          </w:rPr>
          <w:fldChar w:fldCharType="separate"/>
        </w:r>
        <w:r w:rsidR="00603FC6">
          <w:rPr>
            <w:webHidden/>
          </w:rPr>
          <w:t>6</w:t>
        </w:r>
        <w:r w:rsidR="00860DC5">
          <w:rPr>
            <w:webHidden/>
          </w:rPr>
          <w:fldChar w:fldCharType="end"/>
        </w:r>
      </w:hyperlink>
    </w:p>
    <w:p w14:paraId="2F5E980D" w14:textId="0770392A" w:rsidR="00860DC5" w:rsidRDefault="00BF7EBD">
      <w:pPr>
        <w:pStyle w:val="INNH2"/>
        <w:rPr>
          <w:rFonts w:asciiTheme="minorHAnsi" w:eastAsiaTheme="minorEastAsia" w:hAnsiTheme="minorHAnsi" w:cstheme="minorBidi"/>
          <w:noProof/>
          <w:szCs w:val="22"/>
          <w:lang w:eastAsia="en-GB"/>
        </w:rPr>
      </w:pPr>
      <w:hyperlink w:anchor="_Toc8736991" w:history="1">
        <w:r w:rsidR="00860DC5" w:rsidRPr="006C100B">
          <w:rPr>
            <w:rStyle w:val="Hyperkobling"/>
            <w:rFonts w:eastAsia="Calibri"/>
            <w:noProof/>
          </w:rPr>
          <w:t>General provisions</w:t>
        </w:r>
        <w:r w:rsidR="00860DC5">
          <w:rPr>
            <w:noProof/>
            <w:webHidden/>
          </w:rPr>
          <w:tab/>
        </w:r>
        <w:r w:rsidR="00860DC5">
          <w:rPr>
            <w:noProof/>
            <w:webHidden/>
          </w:rPr>
          <w:fldChar w:fldCharType="begin"/>
        </w:r>
        <w:r w:rsidR="00860DC5">
          <w:rPr>
            <w:noProof/>
            <w:webHidden/>
          </w:rPr>
          <w:instrText xml:space="preserve"> PAGEREF _Toc8736991 \h </w:instrText>
        </w:r>
        <w:r w:rsidR="00860DC5">
          <w:rPr>
            <w:noProof/>
            <w:webHidden/>
          </w:rPr>
        </w:r>
        <w:r w:rsidR="00860DC5">
          <w:rPr>
            <w:noProof/>
            <w:webHidden/>
          </w:rPr>
          <w:fldChar w:fldCharType="separate"/>
        </w:r>
        <w:r w:rsidR="00603FC6">
          <w:rPr>
            <w:noProof/>
            <w:webHidden/>
          </w:rPr>
          <w:t>6</w:t>
        </w:r>
        <w:r w:rsidR="00860DC5">
          <w:rPr>
            <w:noProof/>
            <w:webHidden/>
          </w:rPr>
          <w:fldChar w:fldCharType="end"/>
        </w:r>
      </w:hyperlink>
    </w:p>
    <w:p w14:paraId="5AFBFDF7" w14:textId="7B09240F" w:rsidR="00860DC5" w:rsidRDefault="00BF7EBD">
      <w:pPr>
        <w:pStyle w:val="INNH2"/>
        <w:rPr>
          <w:rFonts w:asciiTheme="minorHAnsi" w:eastAsiaTheme="minorEastAsia" w:hAnsiTheme="minorHAnsi" w:cstheme="minorBidi"/>
          <w:noProof/>
          <w:szCs w:val="22"/>
          <w:lang w:eastAsia="en-GB"/>
        </w:rPr>
      </w:pPr>
      <w:hyperlink w:anchor="_Toc8736992" w:history="1">
        <w:r w:rsidR="00860DC5" w:rsidRPr="006C100B">
          <w:rPr>
            <w:rStyle w:val="Hyperkobling"/>
            <w:rFonts w:eastAsia="Calibri"/>
            <w:noProof/>
          </w:rPr>
          <w:t>The Observer</w:t>
        </w:r>
        <w:r w:rsidR="00860DC5">
          <w:rPr>
            <w:noProof/>
            <w:webHidden/>
          </w:rPr>
          <w:tab/>
        </w:r>
        <w:r w:rsidR="00860DC5">
          <w:rPr>
            <w:noProof/>
            <w:webHidden/>
          </w:rPr>
          <w:fldChar w:fldCharType="begin"/>
        </w:r>
        <w:r w:rsidR="00860DC5">
          <w:rPr>
            <w:noProof/>
            <w:webHidden/>
          </w:rPr>
          <w:instrText xml:space="preserve"> PAGEREF _Toc8736992 \h </w:instrText>
        </w:r>
        <w:r w:rsidR="00860DC5">
          <w:rPr>
            <w:noProof/>
            <w:webHidden/>
          </w:rPr>
        </w:r>
        <w:r w:rsidR="00860DC5">
          <w:rPr>
            <w:noProof/>
            <w:webHidden/>
          </w:rPr>
          <w:fldChar w:fldCharType="separate"/>
        </w:r>
        <w:r w:rsidR="00603FC6">
          <w:rPr>
            <w:noProof/>
            <w:webHidden/>
          </w:rPr>
          <w:t>6</w:t>
        </w:r>
        <w:r w:rsidR="00860DC5">
          <w:rPr>
            <w:noProof/>
            <w:webHidden/>
          </w:rPr>
          <w:fldChar w:fldCharType="end"/>
        </w:r>
      </w:hyperlink>
    </w:p>
    <w:p w14:paraId="104AE55E" w14:textId="6A29AFA2" w:rsidR="00860DC5" w:rsidRDefault="00BF7EBD">
      <w:pPr>
        <w:pStyle w:val="INNH2"/>
        <w:rPr>
          <w:rFonts w:asciiTheme="minorHAnsi" w:eastAsiaTheme="minorEastAsia" w:hAnsiTheme="minorHAnsi" w:cstheme="minorBidi"/>
          <w:noProof/>
          <w:szCs w:val="22"/>
          <w:lang w:eastAsia="en-GB"/>
        </w:rPr>
      </w:pPr>
      <w:hyperlink w:anchor="_Toc8736993" w:history="1">
        <w:r w:rsidR="00860DC5" w:rsidRPr="006C100B">
          <w:rPr>
            <w:rStyle w:val="Hyperkobling"/>
            <w:rFonts w:eastAsia="Calibri"/>
            <w:noProof/>
          </w:rPr>
          <w:t>Duties of the Member Countries</w:t>
        </w:r>
        <w:r w:rsidR="00860DC5">
          <w:rPr>
            <w:noProof/>
            <w:webHidden/>
          </w:rPr>
          <w:tab/>
        </w:r>
        <w:r w:rsidR="00860DC5">
          <w:rPr>
            <w:noProof/>
            <w:webHidden/>
          </w:rPr>
          <w:fldChar w:fldCharType="begin"/>
        </w:r>
        <w:r w:rsidR="00860DC5">
          <w:rPr>
            <w:noProof/>
            <w:webHidden/>
          </w:rPr>
          <w:instrText xml:space="preserve"> PAGEREF _Toc8736993 \h </w:instrText>
        </w:r>
        <w:r w:rsidR="00860DC5">
          <w:rPr>
            <w:noProof/>
            <w:webHidden/>
          </w:rPr>
        </w:r>
        <w:r w:rsidR="00860DC5">
          <w:rPr>
            <w:noProof/>
            <w:webHidden/>
          </w:rPr>
          <w:fldChar w:fldCharType="separate"/>
        </w:r>
        <w:r w:rsidR="00603FC6">
          <w:rPr>
            <w:noProof/>
            <w:webHidden/>
          </w:rPr>
          <w:t>6</w:t>
        </w:r>
        <w:r w:rsidR="00860DC5">
          <w:rPr>
            <w:noProof/>
            <w:webHidden/>
          </w:rPr>
          <w:fldChar w:fldCharType="end"/>
        </w:r>
      </w:hyperlink>
    </w:p>
    <w:p w14:paraId="244E0B8F" w14:textId="326FF87E" w:rsidR="00860DC5" w:rsidRDefault="00BF7EBD">
      <w:pPr>
        <w:pStyle w:val="INNH2"/>
        <w:rPr>
          <w:rFonts w:asciiTheme="minorHAnsi" w:eastAsiaTheme="minorEastAsia" w:hAnsiTheme="minorHAnsi" w:cstheme="minorBidi"/>
          <w:noProof/>
          <w:szCs w:val="22"/>
          <w:lang w:eastAsia="en-GB"/>
        </w:rPr>
      </w:pPr>
      <w:hyperlink w:anchor="_Toc8736994" w:history="1">
        <w:r w:rsidR="00860DC5" w:rsidRPr="006C100B">
          <w:rPr>
            <w:rStyle w:val="Hyperkobling"/>
            <w:rFonts w:eastAsia="Calibri"/>
            <w:noProof/>
          </w:rPr>
          <w:t>Duties of the observer</w:t>
        </w:r>
        <w:r w:rsidR="00860DC5">
          <w:rPr>
            <w:noProof/>
            <w:webHidden/>
          </w:rPr>
          <w:tab/>
        </w:r>
        <w:r w:rsidR="00860DC5">
          <w:rPr>
            <w:noProof/>
            <w:webHidden/>
          </w:rPr>
          <w:fldChar w:fldCharType="begin"/>
        </w:r>
        <w:r w:rsidR="00860DC5">
          <w:rPr>
            <w:noProof/>
            <w:webHidden/>
          </w:rPr>
          <w:instrText xml:space="preserve"> PAGEREF _Toc8736994 \h </w:instrText>
        </w:r>
        <w:r w:rsidR="00860DC5">
          <w:rPr>
            <w:noProof/>
            <w:webHidden/>
          </w:rPr>
        </w:r>
        <w:r w:rsidR="00860DC5">
          <w:rPr>
            <w:noProof/>
            <w:webHidden/>
          </w:rPr>
          <w:fldChar w:fldCharType="separate"/>
        </w:r>
        <w:r w:rsidR="00603FC6">
          <w:rPr>
            <w:noProof/>
            <w:webHidden/>
          </w:rPr>
          <w:t>7</w:t>
        </w:r>
        <w:r w:rsidR="00860DC5">
          <w:rPr>
            <w:noProof/>
            <w:webHidden/>
          </w:rPr>
          <w:fldChar w:fldCharType="end"/>
        </w:r>
      </w:hyperlink>
    </w:p>
    <w:p w14:paraId="611E4091" w14:textId="743BC490" w:rsidR="00860DC5" w:rsidRDefault="00BF7EBD">
      <w:pPr>
        <w:pStyle w:val="INNH2"/>
        <w:rPr>
          <w:rFonts w:asciiTheme="minorHAnsi" w:eastAsiaTheme="minorEastAsia" w:hAnsiTheme="minorHAnsi" w:cstheme="minorBidi"/>
          <w:noProof/>
          <w:szCs w:val="22"/>
          <w:lang w:eastAsia="en-GB"/>
        </w:rPr>
      </w:pPr>
      <w:hyperlink w:anchor="_Toc8736995" w:history="1">
        <w:r w:rsidR="00860DC5" w:rsidRPr="006C100B">
          <w:rPr>
            <w:rStyle w:val="Hyperkobling"/>
            <w:rFonts w:eastAsia="Calibri"/>
            <w:noProof/>
          </w:rPr>
          <w:t>Duties of the observation subject</w:t>
        </w:r>
        <w:r w:rsidR="00860DC5">
          <w:rPr>
            <w:noProof/>
            <w:webHidden/>
          </w:rPr>
          <w:tab/>
        </w:r>
        <w:r w:rsidR="00860DC5">
          <w:rPr>
            <w:noProof/>
            <w:webHidden/>
          </w:rPr>
          <w:fldChar w:fldCharType="begin"/>
        </w:r>
        <w:r w:rsidR="00860DC5">
          <w:rPr>
            <w:noProof/>
            <w:webHidden/>
          </w:rPr>
          <w:instrText xml:space="preserve"> PAGEREF _Toc8736995 \h </w:instrText>
        </w:r>
        <w:r w:rsidR="00860DC5">
          <w:rPr>
            <w:noProof/>
            <w:webHidden/>
          </w:rPr>
        </w:r>
        <w:r w:rsidR="00860DC5">
          <w:rPr>
            <w:noProof/>
            <w:webHidden/>
          </w:rPr>
          <w:fldChar w:fldCharType="separate"/>
        </w:r>
        <w:r w:rsidR="00603FC6">
          <w:rPr>
            <w:noProof/>
            <w:webHidden/>
          </w:rPr>
          <w:t>7</w:t>
        </w:r>
        <w:r w:rsidR="00860DC5">
          <w:rPr>
            <w:noProof/>
            <w:webHidden/>
          </w:rPr>
          <w:fldChar w:fldCharType="end"/>
        </w:r>
      </w:hyperlink>
    </w:p>
    <w:p w14:paraId="609FEFC9" w14:textId="3501BBE1" w:rsidR="00860DC5" w:rsidRDefault="00BF7EBD">
      <w:pPr>
        <w:pStyle w:val="INNH2"/>
        <w:rPr>
          <w:rFonts w:asciiTheme="minorHAnsi" w:eastAsiaTheme="minorEastAsia" w:hAnsiTheme="minorHAnsi" w:cstheme="minorBidi"/>
          <w:noProof/>
          <w:szCs w:val="22"/>
          <w:lang w:eastAsia="en-GB"/>
        </w:rPr>
      </w:pPr>
      <w:hyperlink w:anchor="_Toc8736996" w:history="1">
        <w:r w:rsidR="00860DC5" w:rsidRPr="006C100B">
          <w:rPr>
            <w:rStyle w:val="Hyperkobling"/>
            <w:rFonts w:eastAsia="Calibri"/>
            <w:noProof/>
          </w:rPr>
          <w:t>Duties of the Secretariat</w:t>
        </w:r>
        <w:r w:rsidR="00860DC5">
          <w:rPr>
            <w:noProof/>
            <w:webHidden/>
          </w:rPr>
          <w:tab/>
        </w:r>
        <w:r w:rsidR="00860DC5">
          <w:rPr>
            <w:noProof/>
            <w:webHidden/>
          </w:rPr>
          <w:fldChar w:fldCharType="begin"/>
        </w:r>
        <w:r w:rsidR="00860DC5">
          <w:rPr>
            <w:noProof/>
            <w:webHidden/>
          </w:rPr>
          <w:instrText xml:space="preserve"> PAGEREF _Toc8736996 \h </w:instrText>
        </w:r>
        <w:r w:rsidR="00860DC5">
          <w:rPr>
            <w:noProof/>
            <w:webHidden/>
          </w:rPr>
        </w:r>
        <w:r w:rsidR="00860DC5">
          <w:rPr>
            <w:noProof/>
            <w:webHidden/>
          </w:rPr>
          <w:fldChar w:fldCharType="separate"/>
        </w:r>
        <w:r w:rsidR="00603FC6">
          <w:rPr>
            <w:noProof/>
            <w:webHidden/>
          </w:rPr>
          <w:t>7</w:t>
        </w:r>
        <w:r w:rsidR="00860DC5">
          <w:rPr>
            <w:noProof/>
            <w:webHidden/>
          </w:rPr>
          <w:fldChar w:fldCharType="end"/>
        </w:r>
      </w:hyperlink>
    </w:p>
    <w:p w14:paraId="72BEEE8C" w14:textId="4DD0AD04" w:rsidR="00860DC5" w:rsidRDefault="00BF7EBD">
      <w:pPr>
        <w:pStyle w:val="INNH1"/>
        <w:rPr>
          <w:rFonts w:eastAsiaTheme="minorEastAsia" w:cstheme="minorBidi"/>
          <w:b w:val="0"/>
          <w:color w:val="auto"/>
          <w:szCs w:val="22"/>
          <w:lang w:eastAsia="en-GB"/>
        </w:rPr>
      </w:pPr>
      <w:hyperlink w:anchor="_Toc8736997" w:history="1">
        <w:r w:rsidR="00860DC5" w:rsidRPr="006C100B">
          <w:rPr>
            <w:rStyle w:val="Hyperkobling"/>
          </w:rPr>
          <w:t>APPENDIX 1 – Items for inclusion in whaling logbooks</w:t>
        </w:r>
        <w:r w:rsidR="00860DC5">
          <w:rPr>
            <w:webHidden/>
          </w:rPr>
          <w:tab/>
        </w:r>
        <w:r w:rsidR="00860DC5">
          <w:rPr>
            <w:webHidden/>
          </w:rPr>
          <w:fldChar w:fldCharType="begin"/>
        </w:r>
        <w:r w:rsidR="00860DC5">
          <w:rPr>
            <w:webHidden/>
          </w:rPr>
          <w:instrText xml:space="preserve"> PAGEREF _Toc8736997 \h </w:instrText>
        </w:r>
        <w:r w:rsidR="00860DC5">
          <w:rPr>
            <w:webHidden/>
          </w:rPr>
        </w:r>
        <w:r w:rsidR="00860DC5">
          <w:rPr>
            <w:webHidden/>
          </w:rPr>
          <w:fldChar w:fldCharType="separate"/>
        </w:r>
        <w:r w:rsidR="00603FC6">
          <w:rPr>
            <w:webHidden/>
          </w:rPr>
          <w:t>8</w:t>
        </w:r>
        <w:r w:rsidR="00860DC5">
          <w:rPr>
            <w:webHidden/>
          </w:rPr>
          <w:fldChar w:fldCharType="end"/>
        </w:r>
      </w:hyperlink>
    </w:p>
    <w:p w14:paraId="21D26CB8" w14:textId="2B277934" w:rsidR="00860DC5" w:rsidRDefault="00BF7EBD">
      <w:pPr>
        <w:pStyle w:val="INNH1"/>
        <w:rPr>
          <w:rFonts w:eastAsiaTheme="minorEastAsia" w:cstheme="minorBidi"/>
          <w:b w:val="0"/>
          <w:color w:val="auto"/>
          <w:szCs w:val="22"/>
          <w:lang w:eastAsia="en-GB"/>
        </w:rPr>
      </w:pPr>
      <w:hyperlink w:anchor="_Toc8736998" w:history="1">
        <w:r w:rsidR="00860DC5" w:rsidRPr="006C100B">
          <w:rPr>
            <w:rStyle w:val="Hyperkobling"/>
            <w:rFonts w:eastAsia="Calibri"/>
          </w:rPr>
          <w:t>APPENDIX 2 – Guidelines to Section B</w:t>
        </w:r>
        <w:r w:rsidR="00860DC5">
          <w:rPr>
            <w:webHidden/>
          </w:rPr>
          <w:tab/>
        </w:r>
        <w:r w:rsidR="00860DC5">
          <w:rPr>
            <w:webHidden/>
          </w:rPr>
          <w:fldChar w:fldCharType="begin"/>
        </w:r>
        <w:r w:rsidR="00860DC5">
          <w:rPr>
            <w:webHidden/>
          </w:rPr>
          <w:instrText xml:space="preserve"> PAGEREF _Toc8736998 \h </w:instrText>
        </w:r>
        <w:r w:rsidR="00860DC5">
          <w:rPr>
            <w:webHidden/>
          </w:rPr>
        </w:r>
        <w:r w:rsidR="00860DC5">
          <w:rPr>
            <w:webHidden/>
          </w:rPr>
          <w:fldChar w:fldCharType="separate"/>
        </w:r>
        <w:r w:rsidR="00603FC6">
          <w:rPr>
            <w:webHidden/>
          </w:rPr>
          <w:t>10</w:t>
        </w:r>
        <w:r w:rsidR="00860DC5">
          <w:rPr>
            <w:webHidden/>
          </w:rPr>
          <w:fldChar w:fldCharType="end"/>
        </w:r>
      </w:hyperlink>
    </w:p>
    <w:p w14:paraId="20A18C10" w14:textId="77777777" w:rsidR="00977F42" w:rsidRPr="00CA481B" w:rsidRDefault="00977F42" w:rsidP="00977F42">
      <w:r w:rsidRPr="00CA481B">
        <w:rPr>
          <w:rFonts w:asciiTheme="minorHAnsi" w:hAnsiTheme="minorHAnsi" w:cstheme="minorHAnsi"/>
        </w:rPr>
        <w:fldChar w:fldCharType="end"/>
      </w:r>
    </w:p>
    <w:p w14:paraId="708704A5" w14:textId="77777777" w:rsidR="009F6697" w:rsidRPr="00CA481B" w:rsidRDefault="009F6697" w:rsidP="009F6697">
      <w:pPr>
        <w:spacing w:after="160"/>
        <w:rPr>
          <w:rFonts w:asciiTheme="minorHAnsi" w:hAnsiTheme="minorHAnsi" w:cstheme="minorHAnsi"/>
          <w:color w:val="008080"/>
          <w:sz w:val="24"/>
          <w:szCs w:val="24"/>
        </w:rPr>
      </w:pPr>
    </w:p>
    <w:p w14:paraId="06CA2F0C" w14:textId="77777777" w:rsidR="009F6697" w:rsidRDefault="009F6697" w:rsidP="009F6697">
      <w:pPr>
        <w:spacing w:after="160"/>
        <w:rPr>
          <w:rFonts w:asciiTheme="minorHAnsi" w:hAnsiTheme="minorHAnsi" w:cstheme="minorHAnsi"/>
          <w:color w:val="008080"/>
          <w:sz w:val="24"/>
          <w:szCs w:val="24"/>
        </w:rPr>
      </w:pPr>
    </w:p>
    <w:p w14:paraId="157B91A4" w14:textId="77777777" w:rsidR="00563F1E" w:rsidRPr="00563F1E" w:rsidRDefault="00563F1E" w:rsidP="00563F1E">
      <w:pPr>
        <w:rPr>
          <w:rFonts w:asciiTheme="minorHAnsi" w:hAnsiTheme="minorHAnsi" w:cstheme="minorHAnsi"/>
          <w:sz w:val="24"/>
          <w:szCs w:val="24"/>
        </w:rPr>
      </w:pPr>
    </w:p>
    <w:p w14:paraId="408EEF7C" w14:textId="77777777" w:rsidR="00563F1E" w:rsidRDefault="00563F1E" w:rsidP="00563F1E">
      <w:pPr>
        <w:rPr>
          <w:rFonts w:asciiTheme="minorHAnsi" w:hAnsiTheme="minorHAnsi" w:cstheme="minorHAnsi"/>
          <w:color w:val="008080"/>
          <w:sz w:val="24"/>
          <w:szCs w:val="24"/>
        </w:rPr>
      </w:pPr>
    </w:p>
    <w:p w14:paraId="468636A6" w14:textId="77777777" w:rsidR="00563F1E" w:rsidRPr="00563F1E" w:rsidRDefault="00563F1E" w:rsidP="00563F1E">
      <w:pPr>
        <w:rPr>
          <w:rFonts w:asciiTheme="minorHAnsi" w:hAnsiTheme="minorHAnsi" w:cstheme="minorHAnsi"/>
          <w:sz w:val="24"/>
          <w:szCs w:val="24"/>
        </w:rPr>
        <w:sectPr w:rsidR="00563F1E" w:rsidRPr="00563F1E" w:rsidSect="004B6CC8">
          <w:headerReference w:type="default" r:id="rId12"/>
          <w:footerReference w:type="even" r:id="rId13"/>
          <w:footerReference w:type="default" r:id="rId14"/>
          <w:footerReference w:type="first" r:id="rId15"/>
          <w:pgSz w:w="11906" w:h="16838" w:code="9"/>
          <w:pgMar w:top="1134" w:right="1134" w:bottom="1134" w:left="1134" w:header="567" w:footer="567" w:gutter="0"/>
          <w:cols w:space="708"/>
          <w:docGrid w:linePitch="326"/>
        </w:sectPr>
      </w:pPr>
    </w:p>
    <w:p w14:paraId="25EB468A" w14:textId="77777777" w:rsidR="003D7874" w:rsidRDefault="003D7874" w:rsidP="003D7874">
      <w:pPr>
        <w:pStyle w:val="Overskrift1"/>
        <w:numPr>
          <w:ilvl w:val="0"/>
          <w:numId w:val="0"/>
        </w:numPr>
        <w:jc w:val="center"/>
      </w:pPr>
      <w:bookmarkStart w:id="6" w:name="_Toc8736985"/>
      <w:bookmarkEnd w:id="2"/>
      <w:r>
        <w:lastRenderedPageBreak/>
        <w:t>SECTION A</w:t>
      </w:r>
      <w:bookmarkEnd w:id="6"/>
    </w:p>
    <w:p w14:paraId="4DFDD381" w14:textId="77777777" w:rsidR="003D7874" w:rsidRDefault="003D7874" w:rsidP="003D7874">
      <w:pPr>
        <w:pStyle w:val="Overskrift1"/>
        <w:numPr>
          <w:ilvl w:val="0"/>
          <w:numId w:val="0"/>
        </w:numPr>
        <w:jc w:val="center"/>
      </w:pPr>
      <w:bookmarkStart w:id="7" w:name="_Toc8736986"/>
      <w:r>
        <w:t>COMMON ELEMENTS FOR NATIONAL INSPECTION SCHEMES FOR COASTAL WHALING IN NAMMCO MEMBER COUNTRIES</w:t>
      </w:r>
      <w:bookmarkEnd w:id="7"/>
    </w:p>
    <w:p w14:paraId="1DA7DE9F" w14:textId="77777777" w:rsidR="003D7874" w:rsidRPr="00AE7942" w:rsidRDefault="003D7874" w:rsidP="00A61EAD">
      <w:pPr>
        <w:pStyle w:val="Overskrift2"/>
        <w:numPr>
          <w:ilvl w:val="0"/>
          <w:numId w:val="0"/>
        </w:numPr>
      </w:pPr>
      <w:bookmarkStart w:id="8" w:name="_Toc8736987"/>
      <w:r w:rsidRPr="00AE7942">
        <w:t>A.1</w:t>
      </w:r>
      <w:r w:rsidRPr="00AE7942">
        <w:tab/>
        <w:t>Introduction</w:t>
      </w:r>
      <w:bookmarkEnd w:id="8"/>
    </w:p>
    <w:p w14:paraId="4C143CAC" w14:textId="77777777" w:rsidR="003D7874" w:rsidRPr="00AE7942" w:rsidRDefault="003D7874" w:rsidP="003D7874">
      <w:r w:rsidRPr="00AE7942">
        <w:t>The national inspection schemes include national inspectors who either</w:t>
      </w:r>
    </w:p>
    <w:p w14:paraId="3F687431" w14:textId="77777777" w:rsidR="003D7874" w:rsidRPr="00AE7942" w:rsidRDefault="003D7874" w:rsidP="00A61EAD">
      <w:pPr>
        <w:ind w:left="1410" w:hanging="705"/>
      </w:pPr>
      <w:proofErr w:type="spellStart"/>
      <w:r w:rsidRPr="00AE7942">
        <w:t>i</w:t>
      </w:r>
      <w:proofErr w:type="spellEnd"/>
      <w:r w:rsidRPr="00AE7942">
        <w:t>)</w:t>
      </w:r>
      <w:r w:rsidRPr="00AE7942">
        <w:tab/>
        <w:t>remain permanently on-board whaling vessels or at landing/receiving places during the hunting season, or</w:t>
      </w:r>
    </w:p>
    <w:p w14:paraId="253E503F" w14:textId="77777777" w:rsidR="003D7874" w:rsidRPr="00AE7942" w:rsidRDefault="003D7874" w:rsidP="00A61EAD">
      <w:pPr>
        <w:ind w:firstLine="705"/>
      </w:pPr>
      <w:r w:rsidRPr="00AE7942">
        <w:t>ii)</w:t>
      </w:r>
      <w:r w:rsidRPr="00AE7942">
        <w:tab/>
        <w:t xml:space="preserve">carry out random control of hunting vessels and landing/receiving places, </w:t>
      </w:r>
    </w:p>
    <w:p w14:paraId="62994F8F" w14:textId="77777777" w:rsidR="003D7874" w:rsidRPr="00AE7942" w:rsidRDefault="003D7874" w:rsidP="003D7874">
      <w:r w:rsidRPr="00AE7942">
        <w:t xml:space="preserve">or a combination of </w:t>
      </w:r>
      <w:proofErr w:type="spellStart"/>
      <w:r w:rsidRPr="00AE7942">
        <w:t>i</w:t>
      </w:r>
      <w:proofErr w:type="spellEnd"/>
      <w:r w:rsidRPr="00AE7942">
        <w:t>) and ii).</w:t>
      </w:r>
    </w:p>
    <w:p w14:paraId="2E8E1683" w14:textId="77777777" w:rsidR="003D7874" w:rsidRPr="00AE7942" w:rsidRDefault="003D7874" w:rsidP="003D7874">
      <w:r w:rsidRPr="00AE7942">
        <w:t>The aim of these regulations is to establish a standard of common elements, which shall be a minimum requirement in the random control, included in national inspection schemes. In addition to these elements, the individual member countries may include new elements as considered appropriate in relation to national laws and regulations for their specific whaling activities.</w:t>
      </w:r>
    </w:p>
    <w:p w14:paraId="1C027935" w14:textId="77777777" w:rsidR="003D7874" w:rsidRDefault="003D7874" w:rsidP="003D7874">
      <w:r w:rsidRPr="00AE7942">
        <w:t>The national authorities decide the extent of inspection within their own jurisdiction.</w:t>
      </w:r>
    </w:p>
    <w:p w14:paraId="25F0A306" w14:textId="77777777" w:rsidR="00563F1E" w:rsidRPr="00AE7942" w:rsidRDefault="00563F1E" w:rsidP="003D7874"/>
    <w:p w14:paraId="1BAADC92" w14:textId="77777777" w:rsidR="003D7874" w:rsidRPr="00AE7942" w:rsidRDefault="003D7874" w:rsidP="00563F1E">
      <w:pPr>
        <w:pStyle w:val="Overskrift2"/>
        <w:numPr>
          <w:ilvl w:val="0"/>
          <w:numId w:val="0"/>
        </w:numPr>
        <w:spacing w:before="0" w:after="120"/>
      </w:pPr>
      <w:bookmarkStart w:id="9" w:name="_Toc8736988"/>
      <w:r w:rsidRPr="00AE7942">
        <w:t>A.2</w:t>
      </w:r>
      <w:r w:rsidRPr="00AE7942">
        <w:tab/>
        <w:t>Near-coast whaling operations</w:t>
      </w:r>
      <w:bookmarkEnd w:id="9"/>
    </w:p>
    <w:p w14:paraId="04DC9A25" w14:textId="77777777" w:rsidR="003D7874" w:rsidRPr="00AE7942" w:rsidRDefault="003D7874" w:rsidP="00A61EAD">
      <w:pPr>
        <w:ind w:left="705" w:hanging="705"/>
      </w:pPr>
      <w:r w:rsidRPr="00AE7942">
        <w:t>A.2.0</w:t>
      </w:r>
      <w:r w:rsidRPr="00AE7942">
        <w:tab/>
        <w:t>In these provisions, near-coast whaling operations is defined as whaling from vessels which bring their catch fresh to land.</w:t>
      </w:r>
    </w:p>
    <w:p w14:paraId="1E122D66" w14:textId="77777777" w:rsidR="003D7874" w:rsidRPr="00AE7942" w:rsidRDefault="003D7874" w:rsidP="00A61EAD">
      <w:pPr>
        <w:ind w:left="705" w:hanging="705"/>
      </w:pPr>
      <w:r w:rsidRPr="00AE7942">
        <w:t>A.2.1</w:t>
      </w:r>
      <w:r w:rsidRPr="00AE7942">
        <w:tab/>
        <w:t>The relevant authorities in each NAMMCO member country (hereafter called "the national authorities") design and publish a whaling logbook. The captain on board vessels equipped to carry out whaling must keep the logbook continually updated during the hunting season. A minimum requirement for the whaling logbook is that it includes the information listed in Appendix 1- Items for inclusion in whaling logbooks.</w:t>
      </w:r>
    </w:p>
    <w:p w14:paraId="3A645F1F" w14:textId="77777777" w:rsidR="003D7874" w:rsidRPr="00AE7942" w:rsidRDefault="003D7874" w:rsidP="00A61EAD">
      <w:pPr>
        <w:ind w:left="705" w:hanging="705"/>
      </w:pPr>
      <w:r w:rsidRPr="00AE7942">
        <w:t>A.2.2</w:t>
      </w:r>
      <w:r w:rsidRPr="00AE7942">
        <w:tab/>
        <w:t>In addition to the logbook the national authorities may develop and implement regulations for the electronic monitoring of information to enable the controlling authorities to ascertain the vessel's position and activities etc.</w:t>
      </w:r>
    </w:p>
    <w:p w14:paraId="37A20386" w14:textId="77777777" w:rsidR="003D7874" w:rsidRPr="00AE7942" w:rsidRDefault="003D7874" w:rsidP="003D7874">
      <w:r w:rsidRPr="00AE7942">
        <w:tab/>
        <w:t>The electronic monitoring system shall as a minimum sample the following types of data:</w:t>
      </w:r>
    </w:p>
    <w:p w14:paraId="5D6E0EA9" w14:textId="77777777" w:rsidR="00296D4C" w:rsidRPr="00AE7942" w:rsidRDefault="00296D4C" w:rsidP="00A61EAD">
      <w:pPr>
        <w:ind w:firstLine="705"/>
      </w:pPr>
      <w:proofErr w:type="spellStart"/>
      <w:r w:rsidRPr="00AE7942">
        <w:t>i</w:t>
      </w:r>
      <w:proofErr w:type="spellEnd"/>
      <w:r w:rsidRPr="00AE7942">
        <w:t>)</w:t>
      </w:r>
      <w:r w:rsidRPr="00AE7942">
        <w:tab/>
      </w:r>
      <w:r w:rsidRPr="00296D4C">
        <w:rPr>
          <w:i/>
        </w:rPr>
        <w:t>Vessel activity</w:t>
      </w:r>
      <w:r w:rsidRPr="00AE7942">
        <w:t xml:space="preserve"> - by continuous logging of time, position and speed of vessel </w:t>
      </w:r>
    </w:p>
    <w:p w14:paraId="62354135" w14:textId="77777777" w:rsidR="00296D4C" w:rsidRPr="00AE7942" w:rsidRDefault="00296D4C" w:rsidP="00A61EAD">
      <w:pPr>
        <w:ind w:left="1410" w:hanging="705"/>
      </w:pPr>
      <w:r w:rsidRPr="00AE7942">
        <w:t>ii)</w:t>
      </w:r>
      <w:r w:rsidRPr="00AE7942">
        <w:tab/>
      </w:r>
      <w:r w:rsidRPr="00296D4C">
        <w:rPr>
          <w:i/>
        </w:rPr>
        <w:t>Catching activity</w:t>
      </w:r>
      <w:r w:rsidRPr="00AE7942">
        <w:t xml:space="preserve"> - by continuous logging of data on the use of the harpoon gun, hauling of whales etc</w:t>
      </w:r>
    </w:p>
    <w:p w14:paraId="301389F6" w14:textId="77777777" w:rsidR="003D7874" w:rsidRPr="00AE7942" w:rsidRDefault="003D7874" w:rsidP="00A61EAD">
      <w:pPr>
        <w:ind w:left="705" w:hanging="705"/>
      </w:pPr>
      <w:r w:rsidRPr="00AE7942">
        <w:t>A.2.3</w:t>
      </w:r>
      <w:r w:rsidRPr="00AE7942">
        <w:tab/>
        <w:t xml:space="preserve">The national authorities implement an arrangement whereby national inspectors carry out random checks on whaling vessels and at landing/receiving places. The national authorities compile a set of provisions for this arrangement, which specify requirements for the inspectors’ qualifications and competence, duties, rights, etc. </w:t>
      </w:r>
    </w:p>
    <w:p w14:paraId="78A077EF" w14:textId="77777777" w:rsidR="003D7874" w:rsidRPr="00AE7942" w:rsidRDefault="003D7874" w:rsidP="00A61EAD">
      <w:pPr>
        <w:ind w:left="705" w:hanging="705"/>
      </w:pPr>
      <w:r w:rsidRPr="00AE7942">
        <w:t>A.2.4</w:t>
      </w:r>
      <w:r w:rsidRPr="00AE7942">
        <w:tab/>
        <w:t>One of the duties of the inspectors, as required by the national authorities, (cf. item A.2.3), shall be to examine the whaling logbook in order to check whether it has been filled in correctly, and in general to control that national regulations have been followed.</w:t>
      </w:r>
    </w:p>
    <w:p w14:paraId="3F25F64C" w14:textId="77777777" w:rsidR="003D7874" w:rsidRPr="00AE7942" w:rsidRDefault="003D7874" w:rsidP="00A61EAD">
      <w:pPr>
        <w:ind w:left="705"/>
      </w:pPr>
      <w:r w:rsidRPr="00AE7942">
        <w:t>If an electronic monitoring system is mandatory, the inspector shall check the system certificates, that the seals of amplifiers and control boxes are not broken and that the system is activated.  Sealed components shall not be broken by the inspector.</w:t>
      </w:r>
    </w:p>
    <w:p w14:paraId="2E669FCC" w14:textId="77777777" w:rsidR="003D7874" w:rsidRPr="00AE7942" w:rsidRDefault="003D7874" w:rsidP="00A61EAD">
      <w:pPr>
        <w:ind w:firstLine="708"/>
      </w:pPr>
      <w:r w:rsidRPr="00AE7942">
        <w:t>Inspectors shall</w:t>
      </w:r>
    </w:p>
    <w:p w14:paraId="320D14F3" w14:textId="77777777" w:rsidR="003D7874" w:rsidRPr="00AE7942" w:rsidRDefault="003D7874" w:rsidP="003D7874"/>
    <w:p w14:paraId="3AE97ED3" w14:textId="77777777" w:rsidR="003D7874" w:rsidRPr="00AE7942" w:rsidRDefault="003D7874" w:rsidP="00A61EAD">
      <w:pPr>
        <w:ind w:left="1413" w:hanging="705"/>
      </w:pPr>
      <w:proofErr w:type="spellStart"/>
      <w:r w:rsidRPr="00AE7942">
        <w:t>i</w:t>
      </w:r>
      <w:proofErr w:type="spellEnd"/>
      <w:r w:rsidRPr="00AE7942">
        <w:t>)</w:t>
      </w:r>
      <w:r w:rsidRPr="00AE7942">
        <w:tab/>
        <w:t>draw attention to violations of regulations on board whaling vessels or at landing/receiving places, and in these instances demand changes according to the regulations in effect;</w:t>
      </w:r>
    </w:p>
    <w:p w14:paraId="2AB3489C" w14:textId="77777777" w:rsidR="003D7874" w:rsidRPr="00AE7942" w:rsidRDefault="003D7874" w:rsidP="00A61EAD">
      <w:pPr>
        <w:ind w:left="1413" w:hanging="705"/>
      </w:pPr>
      <w:r w:rsidRPr="00AE7942">
        <w:t>ii)</w:t>
      </w:r>
      <w:r w:rsidRPr="00AE7942">
        <w:tab/>
        <w:t>collect samples and record data in accordance with national and international requirements;</w:t>
      </w:r>
    </w:p>
    <w:p w14:paraId="3AF547FD" w14:textId="77777777" w:rsidR="003D7874" w:rsidRPr="00AE7942" w:rsidRDefault="003D7874" w:rsidP="00A61EAD">
      <w:pPr>
        <w:ind w:left="708"/>
      </w:pPr>
      <w:r w:rsidRPr="00AE7942">
        <w:t>iii)</w:t>
      </w:r>
      <w:r w:rsidRPr="00AE7942">
        <w:tab/>
        <w:t>report to their national authorities, and</w:t>
      </w:r>
    </w:p>
    <w:p w14:paraId="6ED77B0A" w14:textId="77777777" w:rsidR="003D7874" w:rsidRPr="00AE7942" w:rsidRDefault="003D7874" w:rsidP="00A61EAD">
      <w:pPr>
        <w:ind w:left="1413" w:hanging="705"/>
      </w:pPr>
      <w:r w:rsidRPr="00AE7942">
        <w:t>iv)</w:t>
      </w:r>
      <w:r w:rsidRPr="00AE7942">
        <w:tab/>
        <w:t>have access to the logbooks of the vessel, check the electronic monitoring system (see A.2.4) and have the right to communicate with the  national authorities through the communication equipment of the vessel.</w:t>
      </w:r>
    </w:p>
    <w:p w14:paraId="5B982F6F" w14:textId="77777777" w:rsidR="003D7874" w:rsidRPr="00AE7942" w:rsidRDefault="003D7874" w:rsidP="00A61EAD">
      <w:pPr>
        <w:ind w:firstLine="705"/>
      </w:pPr>
      <w:r w:rsidRPr="00AE7942">
        <w:t>The national authorities develop a reporting form for use by the inspectors.</w:t>
      </w:r>
    </w:p>
    <w:p w14:paraId="78609874" w14:textId="77777777" w:rsidR="003D7874" w:rsidRDefault="003D7874" w:rsidP="00A61EAD">
      <w:pPr>
        <w:ind w:left="705" w:hanging="705"/>
      </w:pPr>
      <w:r w:rsidRPr="00AE7942">
        <w:t>A.2.5</w:t>
      </w:r>
      <w:r w:rsidRPr="00AE7942">
        <w:tab/>
        <w:t>The national authorities develop and implement regulations for storage of the catch on board a vessel. Meat, blubber and "</w:t>
      </w:r>
      <w:proofErr w:type="spellStart"/>
      <w:r w:rsidRPr="00AE7942">
        <w:t>mattak</w:t>
      </w:r>
      <w:proofErr w:type="spellEnd"/>
      <w:r w:rsidRPr="00AE7942">
        <w:t>" (hide, including a thin layer of blubber) from individual animals caught must be stored on board separately from other catches. Separation of these parts shall occur within a minimum of six hours after the catch report is made.</w:t>
      </w:r>
    </w:p>
    <w:p w14:paraId="2CC57FE5" w14:textId="77777777" w:rsidR="00563F1E" w:rsidRDefault="00563F1E" w:rsidP="00A61EAD">
      <w:pPr>
        <w:ind w:left="705" w:hanging="705"/>
      </w:pPr>
    </w:p>
    <w:p w14:paraId="2FC84172" w14:textId="77777777" w:rsidR="003D7874" w:rsidRPr="00AE7942" w:rsidRDefault="003D7874" w:rsidP="00563F1E">
      <w:pPr>
        <w:pStyle w:val="Overskrift2"/>
        <w:numPr>
          <w:ilvl w:val="0"/>
          <w:numId w:val="0"/>
        </w:numPr>
        <w:spacing w:before="0" w:after="120"/>
      </w:pPr>
      <w:bookmarkStart w:id="10" w:name="_Toc8736989"/>
      <w:r w:rsidRPr="00AE7942">
        <w:t>A.3</w:t>
      </w:r>
      <w:r w:rsidRPr="00AE7942">
        <w:tab/>
        <w:t>Off-coast whaling operations</w:t>
      </w:r>
      <w:bookmarkEnd w:id="10"/>
    </w:p>
    <w:p w14:paraId="3083704E" w14:textId="77777777" w:rsidR="003D7874" w:rsidRPr="00AE7942" w:rsidRDefault="003D7874" w:rsidP="00A61EAD">
      <w:pPr>
        <w:ind w:left="705" w:hanging="705"/>
      </w:pPr>
      <w:r w:rsidRPr="00AE7942">
        <w:t>A.3.0</w:t>
      </w:r>
      <w:r w:rsidRPr="00AE7942">
        <w:tab/>
        <w:t>In these provisions, off-coast whaling operations is defined as whaling where the whale  is flensed on board vessels which are equipped to handle and store meat and blubber either frozen or chilled with ice, or preserved by other means, in connection with transport/storage.</w:t>
      </w:r>
    </w:p>
    <w:p w14:paraId="3D783B86" w14:textId="77777777" w:rsidR="003D7874" w:rsidRPr="00AE7942" w:rsidRDefault="003D7874" w:rsidP="00A61EAD">
      <w:pPr>
        <w:ind w:left="705" w:hanging="705"/>
      </w:pPr>
      <w:r w:rsidRPr="00AE7942">
        <w:t>A.3.1</w:t>
      </w:r>
      <w:r w:rsidRPr="00AE7942">
        <w:tab/>
        <w:t>The requirements referred to under A.2.1 and A.2.3 - A.2.5 also apply to off-coast whaling operations.</w:t>
      </w:r>
    </w:p>
    <w:p w14:paraId="48905FB1" w14:textId="77777777" w:rsidR="003D7874" w:rsidRPr="00AE7942" w:rsidRDefault="003D7874" w:rsidP="00A61EAD">
      <w:pPr>
        <w:ind w:left="705" w:hanging="705"/>
      </w:pPr>
      <w:r w:rsidRPr="00AE7942">
        <w:t>A.3.2</w:t>
      </w:r>
      <w:r w:rsidRPr="00AE7942">
        <w:tab/>
        <w:t>The national authorities may develop and implement regulations for the electronic transmission of information to enable the controlling authorities to ascertain the vessels position etc.</w:t>
      </w:r>
    </w:p>
    <w:p w14:paraId="65B3E53C" w14:textId="77777777" w:rsidR="003D7874" w:rsidRPr="00AE7942" w:rsidRDefault="003D7874" w:rsidP="00A61EAD">
      <w:pPr>
        <w:ind w:firstLine="705"/>
      </w:pPr>
      <w:r w:rsidRPr="00AE7942">
        <w:t>The regulations shall require the following types of reports:</w:t>
      </w:r>
    </w:p>
    <w:p w14:paraId="416E2A21" w14:textId="77777777" w:rsidR="003D7874" w:rsidRPr="00AE7942" w:rsidRDefault="003D7874" w:rsidP="00A61EAD">
      <w:pPr>
        <w:ind w:left="1410" w:hanging="705"/>
      </w:pPr>
      <w:proofErr w:type="spellStart"/>
      <w:r w:rsidRPr="00AE7942">
        <w:t>i</w:t>
      </w:r>
      <w:proofErr w:type="spellEnd"/>
      <w:r w:rsidRPr="00AE7942">
        <w:t>)</w:t>
      </w:r>
      <w:r w:rsidRPr="00AE7942">
        <w:tab/>
        <w:t xml:space="preserve">Report of commencement of activity - report on time and place when leaving port or when weighing anchor </w:t>
      </w:r>
    </w:p>
    <w:p w14:paraId="3A530D14" w14:textId="77777777" w:rsidR="003D7874" w:rsidRPr="00AE7942" w:rsidRDefault="003D7874" w:rsidP="00A61EAD">
      <w:pPr>
        <w:ind w:left="705"/>
      </w:pPr>
      <w:r w:rsidRPr="00AE7942">
        <w:t>ii)</w:t>
      </w:r>
      <w:r w:rsidRPr="00AE7942">
        <w:tab/>
        <w:t>Report of position - regular daily report on position.</w:t>
      </w:r>
    </w:p>
    <w:p w14:paraId="1F2990FC" w14:textId="77777777" w:rsidR="003D7874" w:rsidRPr="00AE7942" w:rsidRDefault="003D7874" w:rsidP="00A61EAD">
      <w:pPr>
        <w:ind w:left="1410" w:hanging="705"/>
      </w:pPr>
      <w:r w:rsidRPr="00AE7942">
        <w:t>iii)</w:t>
      </w:r>
      <w:r w:rsidRPr="00AE7942">
        <w:tab/>
        <w:t>Report of catch - report on the time and position of the catch, and subsequent treatment of catch (i.e. flensing).</w:t>
      </w:r>
    </w:p>
    <w:p w14:paraId="18ABC96C" w14:textId="77777777" w:rsidR="003D7874" w:rsidRPr="00AE7942" w:rsidRDefault="003D7874" w:rsidP="00A61EAD">
      <w:pPr>
        <w:ind w:left="1410" w:hanging="705"/>
      </w:pPr>
      <w:r w:rsidRPr="00AE7942">
        <w:t>iv)</w:t>
      </w:r>
      <w:r w:rsidRPr="00AE7942">
        <w:tab/>
        <w:t>Report of termination of activity - report on time and place when arriving at port or when anchoring</w:t>
      </w:r>
    </w:p>
    <w:p w14:paraId="115AFEB7" w14:textId="77777777" w:rsidR="003D7874" w:rsidRDefault="003D7874" w:rsidP="003D7874">
      <w:pPr>
        <w:pStyle w:val="Overskrift1"/>
        <w:numPr>
          <w:ilvl w:val="0"/>
          <w:numId w:val="0"/>
        </w:numPr>
      </w:pPr>
    </w:p>
    <w:p w14:paraId="6AEA7B15" w14:textId="77777777" w:rsidR="003D7874" w:rsidRDefault="003D7874" w:rsidP="00E550D8">
      <w:pPr>
        <w:rPr>
          <w:rFonts w:asciiTheme="minorHAnsi" w:hAnsiTheme="minorHAnsi"/>
        </w:rPr>
      </w:pPr>
    </w:p>
    <w:p w14:paraId="4080D535" w14:textId="77777777" w:rsidR="003D7874" w:rsidRDefault="003D7874" w:rsidP="00E550D8">
      <w:pPr>
        <w:rPr>
          <w:rFonts w:asciiTheme="minorHAnsi" w:hAnsiTheme="minorHAnsi"/>
        </w:rPr>
      </w:pPr>
    </w:p>
    <w:p w14:paraId="29802068" w14:textId="77777777" w:rsidR="00A61EAD" w:rsidRDefault="00A61EAD" w:rsidP="00E550D8">
      <w:pPr>
        <w:rPr>
          <w:rFonts w:asciiTheme="minorHAnsi" w:hAnsiTheme="minorHAnsi"/>
        </w:rPr>
      </w:pPr>
    </w:p>
    <w:p w14:paraId="3367FA91" w14:textId="77777777" w:rsidR="00A61EAD" w:rsidRDefault="00A61EAD" w:rsidP="00E550D8">
      <w:pPr>
        <w:rPr>
          <w:rFonts w:asciiTheme="minorHAnsi" w:hAnsiTheme="minorHAnsi"/>
        </w:rPr>
      </w:pPr>
    </w:p>
    <w:p w14:paraId="37045CC6" w14:textId="77777777" w:rsidR="00A61EAD" w:rsidRDefault="00A61EAD" w:rsidP="00E550D8">
      <w:pPr>
        <w:rPr>
          <w:rFonts w:asciiTheme="minorHAnsi" w:hAnsiTheme="minorHAnsi"/>
        </w:rPr>
      </w:pPr>
    </w:p>
    <w:p w14:paraId="3D67F870" w14:textId="77777777" w:rsidR="00A61EAD" w:rsidRDefault="00A61EAD" w:rsidP="00E550D8">
      <w:pPr>
        <w:rPr>
          <w:rFonts w:asciiTheme="minorHAnsi" w:hAnsiTheme="minorHAnsi"/>
        </w:rPr>
      </w:pPr>
    </w:p>
    <w:p w14:paraId="58B2B8BA" w14:textId="77777777" w:rsidR="003D7874" w:rsidRDefault="003D7874" w:rsidP="00E550D8">
      <w:pPr>
        <w:rPr>
          <w:rFonts w:asciiTheme="minorHAnsi" w:hAnsiTheme="minorHAnsi"/>
        </w:rPr>
      </w:pPr>
    </w:p>
    <w:p w14:paraId="5B65A1D1" w14:textId="77777777" w:rsidR="00A61EAD" w:rsidRPr="002F7D93" w:rsidRDefault="00A61EAD" w:rsidP="00563F1E">
      <w:pPr>
        <w:pStyle w:val="Overskrift1"/>
        <w:numPr>
          <w:ilvl w:val="0"/>
          <w:numId w:val="0"/>
        </w:numPr>
        <w:spacing w:before="0" w:after="120"/>
        <w:ind w:left="567"/>
        <w:jc w:val="center"/>
        <w:rPr>
          <w:rFonts w:eastAsia="Calibri"/>
        </w:rPr>
      </w:pPr>
      <w:bookmarkStart w:id="11" w:name="_Toc8736990"/>
      <w:r w:rsidRPr="002F7D93">
        <w:rPr>
          <w:rFonts w:eastAsia="Calibri"/>
        </w:rPr>
        <w:t>SECTION B - INTERNATIONAL OBSERVATION SCHEME</w:t>
      </w:r>
      <w:bookmarkEnd w:id="11"/>
    </w:p>
    <w:p w14:paraId="64FDBE7E" w14:textId="77777777" w:rsidR="00A61EAD" w:rsidRPr="002F7D93" w:rsidRDefault="00A61EAD" w:rsidP="00563F1E">
      <w:pPr>
        <w:pStyle w:val="Overskrift2"/>
        <w:numPr>
          <w:ilvl w:val="0"/>
          <w:numId w:val="0"/>
        </w:numPr>
        <w:spacing w:before="0" w:after="120"/>
        <w:rPr>
          <w:rFonts w:eastAsia="Calibri"/>
        </w:rPr>
      </w:pPr>
      <w:bookmarkStart w:id="12" w:name="_Toc8736991"/>
      <w:r w:rsidRPr="002F7D93">
        <w:rPr>
          <w:rFonts w:eastAsia="Calibri"/>
        </w:rPr>
        <w:t>General provisions</w:t>
      </w:r>
      <w:bookmarkEnd w:id="12"/>
    </w:p>
    <w:p w14:paraId="7581D35E" w14:textId="77777777" w:rsidR="00344703" w:rsidRPr="00344703" w:rsidRDefault="00A61EAD" w:rsidP="00563F1E">
      <w:pPr>
        <w:pStyle w:val="Listeavsnitt"/>
        <w:numPr>
          <w:ilvl w:val="0"/>
          <w:numId w:val="6"/>
        </w:numPr>
        <w:ind w:hanging="720"/>
        <w:contextualSpacing w:val="0"/>
        <w:jc w:val="both"/>
        <w:rPr>
          <w:rFonts w:cstheme="minorHAnsi"/>
        </w:rPr>
      </w:pPr>
      <w:r w:rsidRPr="00344703">
        <w:rPr>
          <w:rFonts w:cstheme="minorHAnsi"/>
        </w:rPr>
        <w:t>The purpose of this Observation Scheme is to collect reliable information on all kinds of hunting activities in the NAMMCO Member Countries. The objectives are to</w:t>
      </w:r>
    </w:p>
    <w:p w14:paraId="1096B70F" w14:textId="77777777" w:rsidR="00A61EAD" w:rsidRPr="00344703" w:rsidRDefault="00A61EAD" w:rsidP="00563F1E">
      <w:pPr>
        <w:pStyle w:val="Listeavsnitt"/>
        <w:numPr>
          <w:ilvl w:val="0"/>
          <w:numId w:val="7"/>
        </w:numPr>
        <w:ind w:left="1418" w:hanging="709"/>
        <w:contextualSpacing w:val="0"/>
        <w:jc w:val="both"/>
        <w:rPr>
          <w:rFonts w:cstheme="minorHAnsi"/>
        </w:rPr>
      </w:pPr>
      <w:r w:rsidRPr="00344703">
        <w:rPr>
          <w:rFonts w:cstheme="minorHAnsi"/>
        </w:rPr>
        <w:t>provide a mechanism for NAMMCO to oversee whether recommendations made by NAMMCO are implemented and national regulations a</w:t>
      </w:r>
      <w:r w:rsidR="006B0618">
        <w:rPr>
          <w:rFonts w:cstheme="minorHAnsi"/>
        </w:rPr>
        <w:t>re</w:t>
      </w:r>
      <w:r w:rsidRPr="00344703">
        <w:rPr>
          <w:rFonts w:cstheme="minorHAnsi"/>
        </w:rPr>
        <w:t xml:space="preserve"> adhered to</w:t>
      </w:r>
    </w:p>
    <w:p w14:paraId="00F9824F" w14:textId="77777777" w:rsidR="00A61EAD" w:rsidRPr="00344703" w:rsidRDefault="00A61EAD" w:rsidP="00563F1E">
      <w:pPr>
        <w:pStyle w:val="Listeavsnitt"/>
        <w:numPr>
          <w:ilvl w:val="0"/>
          <w:numId w:val="7"/>
        </w:numPr>
        <w:ind w:left="1418" w:hanging="709"/>
        <w:contextualSpacing w:val="0"/>
        <w:jc w:val="both"/>
        <w:rPr>
          <w:rFonts w:cstheme="minorHAnsi"/>
        </w:rPr>
      </w:pPr>
      <w:r w:rsidRPr="00344703">
        <w:rPr>
          <w:rFonts w:cstheme="minorHAnsi"/>
        </w:rPr>
        <w:t>provide a foundation for the member states to evaluate whether a recommendation is serving its purpose or not</w:t>
      </w:r>
    </w:p>
    <w:p w14:paraId="7F08CB97" w14:textId="77777777" w:rsidR="00A61EAD" w:rsidRPr="00344703" w:rsidRDefault="00A61EAD" w:rsidP="00563F1E">
      <w:pPr>
        <w:pStyle w:val="Listeavsnitt"/>
        <w:numPr>
          <w:ilvl w:val="0"/>
          <w:numId w:val="7"/>
        </w:numPr>
        <w:ind w:left="1418" w:hanging="709"/>
        <w:contextualSpacing w:val="0"/>
        <w:jc w:val="both"/>
        <w:rPr>
          <w:rFonts w:cstheme="minorHAnsi"/>
        </w:rPr>
      </w:pPr>
      <w:r w:rsidRPr="00344703">
        <w:rPr>
          <w:rFonts w:cstheme="minorHAnsi"/>
        </w:rPr>
        <w:t xml:space="preserve">contribute to the improvement of the national regulation of hunting activities in the Member Countries </w:t>
      </w:r>
    </w:p>
    <w:p w14:paraId="0F775739" w14:textId="77777777" w:rsidR="00A61EAD" w:rsidRPr="00344703" w:rsidRDefault="00A61EAD" w:rsidP="00563F1E">
      <w:pPr>
        <w:pStyle w:val="Listeavsnitt"/>
        <w:numPr>
          <w:ilvl w:val="0"/>
          <w:numId w:val="6"/>
        </w:numPr>
        <w:ind w:hanging="720"/>
        <w:contextualSpacing w:val="0"/>
        <w:jc w:val="both"/>
        <w:rPr>
          <w:rFonts w:cstheme="minorHAnsi"/>
        </w:rPr>
      </w:pPr>
      <w:r w:rsidRPr="00344703">
        <w:rPr>
          <w:rFonts w:cstheme="minorHAnsi"/>
        </w:rPr>
        <w:t>These objectives will be reached by NAMMCO appointing observers to observe hunting and inspection activities in NAMMCO member countries and the Committee on Inspection and Observation reviewing the observation activities and the implementation of NAMMCO recommendations in national legislations (see section 1).</w:t>
      </w:r>
    </w:p>
    <w:p w14:paraId="7059CBFE" w14:textId="77777777" w:rsidR="00A61EAD" w:rsidRPr="00344703" w:rsidRDefault="00A61EAD" w:rsidP="00563F1E">
      <w:pPr>
        <w:pStyle w:val="Listeavsnitt"/>
        <w:numPr>
          <w:ilvl w:val="0"/>
          <w:numId w:val="6"/>
        </w:numPr>
        <w:ind w:hanging="720"/>
        <w:contextualSpacing w:val="0"/>
        <w:jc w:val="both"/>
        <w:rPr>
          <w:rFonts w:cstheme="minorHAnsi"/>
        </w:rPr>
      </w:pPr>
      <w:r w:rsidRPr="00344703">
        <w:rPr>
          <w:rFonts w:cstheme="minorHAnsi"/>
        </w:rPr>
        <w:t>The information collected through the Observation Scheme shall be made available to any NAMMCO body requesting it.</w:t>
      </w:r>
    </w:p>
    <w:p w14:paraId="3FF3C882" w14:textId="77777777" w:rsidR="00A61EAD" w:rsidRPr="00344703" w:rsidRDefault="00A61EAD" w:rsidP="00563F1E">
      <w:pPr>
        <w:pStyle w:val="Listeavsnitt"/>
        <w:numPr>
          <w:ilvl w:val="0"/>
          <w:numId w:val="6"/>
        </w:numPr>
        <w:ind w:hanging="720"/>
        <w:contextualSpacing w:val="0"/>
        <w:jc w:val="both"/>
        <w:rPr>
          <w:rFonts w:cstheme="minorHAnsi"/>
        </w:rPr>
      </w:pPr>
      <w:r w:rsidRPr="00344703">
        <w:rPr>
          <w:rFonts w:cstheme="minorHAnsi"/>
        </w:rPr>
        <w:t>Observations of hunting activities can take place on board a vessel or on shore, including flensing, storage, landing or delivering of the catch.</w:t>
      </w:r>
    </w:p>
    <w:p w14:paraId="065FF92C" w14:textId="77777777" w:rsidR="00A61EAD" w:rsidRPr="00344703" w:rsidRDefault="00A61EAD" w:rsidP="00563F1E">
      <w:pPr>
        <w:pStyle w:val="Listeavsnitt"/>
        <w:numPr>
          <w:ilvl w:val="0"/>
          <w:numId w:val="6"/>
        </w:numPr>
        <w:ind w:hanging="720"/>
        <w:contextualSpacing w:val="0"/>
        <w:jc w:val="both"/>
        <w:rPr>
          <w:rFonts w:cstheme="minorHAnsi"/>
        </w:rPr>
      </w:pPr>
      <w:r w:rsidRPr="00344703">
        <w:rPr>
          <w:rFonts w:cstheme="minorHAnsi"/>
        </w:rPr>
        <w:t>NAMMCO/the Council decides annually the scope of observation priorities for the coming year. The Secretariat is responsible for the practical administration and coordination of these activities.</w:t>
      </w:r>
    </w:p>
    <w:p w14:paraId="2AE6CD93" w14:textId="77777777" w:rsidR="00A61EAD" w:rsidRDefault="00A61EAD" w:rsidP="00563F1E">
      <w:pPr>
        <w:pStyle w:val="Listeavsnitt"/>
        <w:numPr>
          <w:ilvl w:val="0"/>
          <w:numId w:val="6"/>
        </w:numPr>
        <w:ind w:hanging="720"/>
        <w:contextualSpacing w:val="0"/>
        <w:jc w:val="both"/>
        <w:rPr>
          <w:rFonts w:cstheme="minorHAnsi"/>
        </w:rPr>
      </w:pPr>
      <w:r w:rsidRPr="00344703">
        <w:rPr>
          <w:rFonts w:cstheme="minorHAnsi"/>
        </w:rPr>
        <w:t>Deployment of observer</w:t>
      </w:r>
      <w:r w:rsidR="00087D54">
        <w:rPr>
          <w:rFonts w:cstheme="minorHAnsi"/>
        </w:rPr>
        <w:t>s</w:t>
      </w:r>
      <w:r w:rsidRPr="00344703">
        <w:rPr>
          <w:rFonts w:cstheme="minorHAnsi"/>
        </w:rPr>
        <w:t xml:space="preserve"> according to this Scheme cannot be refused. </w:t>
      </w:r>
    </w:p>
    <w:p w14:paraId="736949E7" w14:textId="77777777" w:rsidR="00563F1E" w:rsidRPr="00344703" w:rsidRDefault="00563F1E" w:rsidP="00563F1E">
      <w:pPr>
        <w:pStyle w:val="Listeavsnitt"/>
        <w:numPr>
          <w:ilvl w:val="0"/>
          <w:numId w:val="0"/>
        </w:numPr>
        <w:ind w:left="720"/>
        <w:contextualSpacing w:val="0"/>
        <w:jc w:val="both"/>
        <w:rPr>
          <w:rFonts w:cstheme="minorHAnsi"/>
        </w:rPr>
      </w:pPr>
    </w:p>
    <w:p w14:paraId="29452A64" w14:textId="77777777" w:rsidR="00A61EAD" w:rsidRPr="002F7D93" w:rsidRDefault="00A61EAD" w:rsidP="00563F1E">
      <w:pPr>
        <w:pStyle w:val="Overskrift2"/>
        <w:numPr>
          <w:ilvl w:val="0"/>
          <w:numId w:val="0"/>
        </w:numPr>
        <w:spacing w:before="0" w:after="120"/>
        <w:ind w:left="567" w:hanging="720"/>
        <w:rPr>
          <w:rFonts w:eastAsia="Calibri"/>
        </w:rPr>
      </w:pPr>
      <w:bookmarkStart w:id="13" w:name="_Toc8736992"/>
      <w:r w:rsidRPr="002F7D93">
        <w:rPr>
          <w:rFonts w:eastAsia="Calibri"/>
        </w:rPr>
        <w:t>The Observer</w:t>
      </w:r>
      <w:bookmarkEnd w:id="13"/>
    </w:p>
    <w:p w14:paraId="5D780163" w14:textId="77777777" w:rsidR="00A61EAD" w:rsidRDefault="00A61EAD" w:rsidP="00563F1E">
      <w:pPr>
        <w:pStyle w:val="Listeavsnitt"/>
        <w:numPr>
          <w:ilvl w:val="0"/>
          <w:numId w:val="6"/>
        </w:numPr>
        <w:ind w:hanging="720"/>
        <w:contextualSpacing w:val="0"/>
      </w:pPr>
      <w:r w:rsidRPr="002F7D93">
        <w:t xml:space="preserve">“Observer” means a person who is authorized and certified by the NAMMCO member countries to observe, monitor and collect information on all hunting related activities. </w:t>
      </w:r>
      <w:r w:rsidRPr="00861AFD">
        <w:rPr>
          <w:rFonts w:eastAsia="Calibri"/>
        </w:rPr>
        <w:t xml:space="preserve">The observer shall be independent and impartial, and have the </w:t>
      </w:r>
      <w:r w:rsidRPr="002F7D93">
        <w:t xml:space="preserve">knowledge, skills and abilities to perform all of the duties, functions and requirements specified in this Scheme. </w:t>
      </w:r>
    </w:p>
    <w:p w14:paraId="5FDA229B" w14:textId="77777777" w:rsidR="00563F1E" w:rsidRPr="002F7D93" w:rsidRDefault="00563F1E" w:rsidP="00563F1E">
      <w:pPr>
        <w:pStyle w:val="Listeavsnitt"/>
        <w:numPr>
          <w:ilvl w:val="0"/>
          <w:numId w:val="0"/>
        </w:numPr>
        <w:ind w:left="720"/>
        <w:contextualSpacing w:val="0"/>
      </w:pPr>
    </w:p>
    <w:p w14:paraId="4E6E86E0" w14:textId="77777777" w:rsidR="00A61EAD" w:rsidRDefault="00A61EAD" w:rsidP="00563F1E">
      <w:pPr>
        <w:pStyle w:val="Overskrift2"/>
        <w:numPr>
          <w:ilvl w:val="0"/>
          <w:numId w:val="0"/>
        </w:numPr>
        <w:spacing w:before="0" w:after="120"/>
        <w:rPr>
          <w:rFonts w:eastAsia="Calibri"/>
        </w:rPr>
      </w:pPr>
      <w:bookmarkStart w:id="14" w:name="_Toc8736993"/>
      <w:r w:rsidRPr="002F7D93">
        <w:rPr>
          <w:rFonts w:eastAsia="Calibri"/>
        </w:rPr>
        <w:t>Duties of the Member Countries</w:t>
      </w:r>
      <w:bookmarkEnd w:id="14"/>
    </w:p>
    <w:p w14:paraId="01390ECE" w14:textId="77777777" w:rsidR="00A61EAD" w:rsidRPr="002F7D93" w:rsidRDefault="00A61EAD" w:rsidP="00563F1E">
      <w:pPr>
        <w:pStyle w:val="Listeavsnitt"/>
        <w:numPr>
          <w:ilvl w:val="0"/>
          <w:numId w:val="6"/>
        </w:numPr>
        <w:ind w:hanging="720"/>
        <w:contextualSpacing w:val="0"/>
      </w:pPr>
      <w:r w:rsidRPr="002F7D93">
        <w:t>Member countries shall take appropriate measures to ensure that observation of the relevant hunting activities can be carried out properly and efficiently. They shall require its hunters (cf. Section 4) to permit observers appointed by NAMMCO to perform their tasks and duties according to this Scheme.</w:t>
      </w:r>
    </w:p>
    <w:p w14:paraId="04F996A2" w14:textId="77777777" w:rsidR="00A61EAD" w:rsidRPr="002F7D93" w:rsidRDefault="00A61EAD" w:rsidP="00563F1E">
      <w:pPr>
        <w:pStyle w:val="Listeavsnitt"/>
        <w:numPr>
          <w:ilvl w:val="0"/>
          <w:numId w:val="6"/>
        </w:numPr>
        <w:ind w:hanging="720"/>
        <w:contextualSpacing w:val="0"/>
      </w:pPr>
      <w:r w:rsidRPr="002F7D93">
        <w:t xml:space="preserve">Member countries, together with NAMMCO, will concur to take appropriate action to ensure safe working conditions, the protection, security and welfare of observers in the performance of their duties, consistent with international standards and guidelines. </w:t>
      </w:r>
    </w:p>
    <w:p w14:paraId="76147541" w14:textId="77777777" w:rsidR="00A61EAD" w:rsidRDefault="00A61EAD" w:rsidP="00563F1E">
      <w:pPr>
        <w:pStyle w:val="Listeavsnitt"/>
        <w:numPr>
          <w:ilvl w:val="0"/>
          <w:numId w:val="6"/>
        </w:numPr>
        <w:ind w:hanging="720"/>
        <w:contextualSpacing w:val="0"/>
        <w:rPr>
          <w:rFonts w:eastAsia="Calibri"/>
        </w:rPr>
      </w:pPr>
      <w:r w:rsidRPr="002F7D93">
        <w:t xml:space="preserve">Member countries shall ensure that their observers have no financial or beneficial interest in and, are paid in a manner that demonstrates financial independence from, the subject being monitored. </w:t>
      </w:r>
      <w:r w:rsidRPr="00C657FA">
        <w:rPr>
          <w:rFonts w:eastAsia="Calibri"/>
        </w:rPr>
        <w:t xml:space="preserve"> </w:t>
      </w:r>
    </w:p>
    <w:p w14:paraId="09E330FE" w14:textId="77777777" w:rsidR="00563F1E" w:rsidRPr="00C657FA" w:rsidRDefault="00563F1E" w:rsidP="00563F1E">
      <w:pPr>
        <w:pStyle w:val="Listeavsnitt"/>
        <w:numPr>
          <w:ilvl w:val="0"/>
          <w:numId w:val="0"/>
        </w:numPr>
        <w:ind w:left="720"/>
        <w:contextualSpacing w:val="0"/>
        <w:rPr>
          <w:rFonts w:eastAsia="Calibri"/>
        </w:rPr>
      </w:pPr>
    </w:p>
    <w:p w14:paraId="6BDB2390" w14:textId="77777777" w:rsidR="00563F1E" w:rsidRDefault="00563F1E" w:rsidP="00563F1E">
      <w:pPr>
        <w:pStyle w:val="Overskrift2"/>
        <w:numPr>
          <w:ilvl w:val="0"/>
          <w:numId w:val="0"/>
        </w:numPr>
        <w:spacing w:before="0" w:after="120"/>
        <w:rPr>
          <w:rFonts w:eastAsia="Calibri"/>
        </w:rPr>
      </w:pPr>
    </w:p>
    <w:p w14:paraId="50F03A5B" w14:textId="77777777" w:rsidR="00A61EAD" w:rsidRPr="002F7D93" w:rsidRDefault="00A61EAD" w:rsidP="00563F1E">
      <w:pPr>
        <w:pStyle w:val="Overskrift2"/>
        <w:numPr>
          <w:ilvl w:val="0"/>
          <w:numId w:val="0"/>
        </w:numPr>
        <w:spacing w:before="0" w:after="120"/>
        <w:rPr>
          <w:rFonts w:eastAsia="Calibri"/>
        </w:rPr>
      </w:pPr>
      <w:bookmarkStart w:id="15" w:name="_Toc8736994"/>
      <w:r w:rsidRPr="002F7D93">
        <w:rPr>
          <w:rFonts w:eastAsia="Calibri"/>
        </w:rPr>
        <w:t>Duties of the observer</w:t>
      </w:r>
      <w:bookmarkEnd w:id="15"/>
      <w:r w:rsidRPr="002F7D93">
        <w:rPr>
          <w:rFonts w:eastAsia="Calibri"/>
        </w:rPr>
        <w:tab/>
      </w:r>
    </w:p>
    <w:p w14:paraId="2AFB9664" w14:textId="77777777" w:rsidR="00A61EAD" w:rsidRPr="002F7D93" w:rsidRDefault="00A61EAD" w:rsidP="00563F1E">
      <w:pPr>
        <w:pStyle w:val="Listeavsnitt"/>
        <w:numPr>
          <w:ilvl w:val="0"/>
          <w:numId w:val="6"/>
        </w:numPr>
        <w:ind w:hanging="720"/>
        <w:contextualSpacing w:val="0"/>
      </w:pPr>
      <w:r w:rsidRPr="002F7D93">
        <w:t>The observer shall perform such work, including for scientific purposes, as NAMMCO may request.</w:t>
      </w:r>
    </w:p>
    <w:p w14:paraId="10C5524C" w14:textId="77777777" w:rsidR="00A61EAD" w:rsidRPr="002F7D93" w:rsidRDefault="00A61EAD" w:rsidP="00563F1E">
      <w:pPr>
        <w:pStyle w:val="Listeavsnitt"/>
        <w:numPr>
          <w:ilvl w:val="0"/>
          <w:numId w:val="6"/>
        </w:numPr>
        <w:ind w:hanging="720"/>
        <w:contextualSpacing w:val="0"/>
      </w:pPr>
      <w:r w:rsidRPr="002F7D93">
        <w:t xml:space="preserve">The observer shall execute their duties and functions in an unbiased manner on the basis of the guidelines adopted by NAMMCO (Appendix 2 – Guidelines to Section B).  Observers are responsible to NAMMCO and can neither seek nor receive instructions from any other authority. </w:t>
      </w:r>
    </w:p>
    <w:p w14:paraId="7CF2EA86" w14:textId="77777777" w:rsidR="00A61EAD" w:rsidRPr="002F7D93" w:rsidRDefault="00A61EAD" w:rsidP="00563F1E">
      <w:pPr>
        <w:pStyle w:val="Listeavsnitt"/>
        <w:numPr>
          <w:ilvl w:val="0"/>
          <w:numId w:val="6"/>
        </w:numPr>
        <w:ind w:hanging="720"/>
        <w:contextualSpacing w:val="0"/>
      </w:pPr>
      <w:r w:rsidRPr="002F7D93">
        <w:t>The observer has no authority of jurisdiction and cannot intervene in any activities connected with the hunting activities.</w:t>
      </w:r>
    </w:p>
    <w:p w14:paraId="0E1C0A5F" w14:textId="77777777" w:rsidR="00A61EAD" w:rsidRPr="002F7D93" w:rsidRDefault="00A61EAD" w:rsidP="00563F1E">
      <w:pPr>
        <w:pStyle w:val="Listeavsnitt"/>
        <w:numPr>
          <w:ilvl w:val="0"/>
          <w:numId w:val="6"/>
        </w:numPr>
        <w:ind w:hanging="720"/>
        <w:contextualSpacing w:val="0"/>
      </w:pPr>
      <w:r w:rsidRPr="002F7D93">
        <w:t>The observer shall check licences and relevant certificates, logbooks, all rooms on board or on land, hunting equipment and communication equipment which are relevant for the work. If an electronic monitoring system is mandatory the observer shall check the system certificates, that the seals of amplifiers and control boxes are not broken, and that the system is activated. Sealed components shall not be broken by the observer.</w:t>
      </w:r>
    </w:p>
    <w:p w14:paraId="64C6A35E" w14:textId="77777777" w:rsidR="00A61EAD" w:rsidRPr="002F7D93" w:rsidRDefault="00A61EAD" w:rsidP="00563F1E">
      <w:pPr>
        <w:pStyle w:val="Listeavsnitt"/>
        <w:numPr>
          <w:ilvl w:val="0"/>
          <w:numId w:val="6"/>
        </w:numPr>
        <w:ind w:hanging="720"/>
        <w:contextualSpacing w:val="0"/>
      </w:pPr>
      <w:r w:rsidRPr="002F7D93">
        <w:t xml:space="preserve">If a national inspector is present at the time of the observation, the observer shall also oversee whether the inspection is done according to national regulations. </w:t>
      </w:r>
    </w:p>
    <w:p w14:paraId="33764A94" w14:textId="77777777" w:rsidR="00A61EAD" w:rsidRPr="002F7D93" w:rsidRDefault="00A61EAD" w:rsidP="00563F1E">
      <w:pPr>
        <w:pStyle w:val="Listeavsnitt"/>
        <w:numPr>
          <w:ilvl w:val="0"/>
          <w:numId w:val="6"/>
        </w:numPr>
        <w:ind w:hanging="720"/>
        <w:contextualSpacing w:val="0"/>
      </w:pPr>
      <w:r w:rsidRPr="002F7D93">
        <w:t xml:space="preserve">The observer shall no later than 8 days after the end of the employment period submit a written report to NAMMCO on a NAMMCO observer report form. </w:t>
      </w:r>
    </w:p>
    <w:p w14:paraId="5C17EC27" w14:textId="77777777" w:rsidR="00A61EAD" w:rsidRPr="002F7D93" w:rsidRDefault="00A61EAD" w:rsidP="00563F1E">
      <w:pPr>
        <w:pStyle w:val="Listeavsnitt"/>
        <w:numPr>
          <w:ilvl w:val="0"/>
          <w:numId w:val="6"/>
        </w:numPr>
        <w:ind w:hanging="720"/>
        <w:contextualSpacing w:val="0"/>
      </w:pPr>
      <w:r w:rsidRPr="002F7D93">
        <w:t xml:space="preserve">The observer shall ensure confidentiality of information collected under this Scheme. </w:t>
      </w:r>
    </w:p>
    <w:p w14:paraId="1CCB6C96" w14:textId="77777777" w:rsidR="00A61EAD" w:rsidRDefault="00A61EAD" w:rsidP="00563F1E">
      <w:pPr>
        <w:pStyle w:val="Listeavsnitt"/>
        <w:numPr>
          <w:ilvl w:val="0"/>
          <w:numId w:val="6"/>
        </w:numPr>
        <w:ind w:hanging="720"/>
        <w:contextualSpacing w:val="0"/>
      </w:pPr>
      <w:r w:rsidRPr="002F7D93">
        <w:t>The observer shall introduce themselves to inspectors at sea, or in port upon arrival of the vessel.</w:t>
      </w:r>
    </w:p>
    <w:p w14:paraId="431176DB" w14:textId="77777777" w:rsidR="00563F1E" w:rsidRPr="002F7D93" w:rsidRDefault="00563F1E" w:rsidP="00563F1E">
      <w:pPr>
        <w:pStyle w:val="Listeavsnitt"/>
        <w:numPr>
          <w:ilvl w:val="0"/>
          <w:numId w:val="0"/>
        </w:numPr>
        <w:ind w:left="720"/>
        <w:contextualSpacing w:val="0"/>
      </w:pPr>
    </w:p>
    <w:p w14:paraId="10098A86" w14:textId="77777777" w:rsidR="00A61EAD" w:rsidRDefault="00A61EAD" w:rsidP="00563F1E">
      <w:pPr>
        <w:pStyle w:val="Overskrift2"/>
        <w:numPr>
          <w:ilvl w:val="0"/>
          <w:numId w:val="0"/>
        </w:numPr>
        <w:spacing w:before="0" w:after="120"/>
        <w:rPr>
          <w:rFonts w:eastAsia="Calibri"/>
        </w:rPr>
      </w:pPr>
      <w:bookmarkStart w:id="16" w:name="_Toc8736995"/>
      <w:r w:rsidRPr="002F7D93">
        <w:rPr>
          <w:rFonts w:eastAsia="Calibri"/>
        </w:rPr>
        <w:t>Duties of the observation subject</w:t>
      </w:r>
      <w:bookmarkEnd w:id="16"/>
    </w:p>
    <w:p w14:paraId="5913FDC9" w14:textId="77777777" w:rsidR="00A61EAD" w:rsidRPr="002F7D93" w:rsidRDefault="00A61EAD" w:rsidP="00563F1E">
      <w:pPr>
        <w:pStyle w:val="Listeavsnitt"/>
        <w:numPr>
          <w:ilvl w:val="0"/>
          <w:numId w:val="6"/>
        </w:numPr>
        <w:ind w:hanging="720"/>
        <w:contextualSpacing w:val="0"/>
      </w:pPr>
      <w:r w:rsidRPr="002F7D93">
        <w:t>Each hunter (cf. section 4 and 13) shall extend such cooperation and assistance as may be required to enable the observers to carry out their duties. This cooperation shall include providing the observer with such access as may be required to the hunting operation and catch, including storage, flensing site, landing or delivering site.</w:t>
      </w:r>
    </w:p>
    <w:p w14:paraId="6EFBF051" w14:textId="77777777" w:rsidR="00A61EAD" w:rsidRPr="002F7D93" w:rsidRDefault="00A61EAD" w:rsidP="00563F1E">
      <w:pPr>
        <w:pStyle w:val="Listeavsnitt"/>
        <w:numPr>
          <w:ilvl w:val="0"/>
          <w:numId w:val="6"/>
        </w:numPr>
        <w:ind w:hanging="720"/>
        <w:contextualSpacing w:val="0"/>
      </w:pPr>
      <w:r w:rsidRPr="002F7D93">
        <w:t>The observer is to be provided food and accommodations of a standard no less than provided to the hunters/crew.</w:t>
      </w:r>
    </w:p>
    <w:p w14:paraId="523F4DA2" w14:textId="77777777" w:rsidR="00A61EAD" w:rsidRPr="002F7D93" w:rsidRDefault="00A61EAD" w:rsidP="00563F1E">
      <w:pPr>
        <w:pStyle w:val="Listeavsnitt"/>
        <w:numPr>
          <w:ilvl w:val="0"/>
          <w:numId w:val="6"/>
        </w:numPr>
        <w:ind w:hanging="720"/>
        <w:contextualSpacing w:val="0"/>
      </w:pPr>
      <w:r w:rsidRPr="002F7D93">
        <w:t>The observer is to be included in all emergency drills conducted.</w:t>
      </w:r>
    </w:p>
    <w:p w14:paraId="61922394" w14:textId="77777777" w:rsidR="00A61EAD" w:rsidRPr="002F7D93" w:rsidRDefault="00A61EAD" w:rsidP="00563F1E">
      <w:pPr>
        <w:pStyle w:val="Listeavsnitt"/>
        <w:numPr>
          <w:ilvl w:val="0"/>
          <w:numId w:val="6"/>
        </w:numPr>
        <w:ind w:hanging="720"/>
        <w:contextualSpacing w:val="0"/>
      </w:pPr>
      <w:r w:rsidRPr="002F7D93">
        <w:t>The master of a vessel shall notify the observer when an inspection party has signalled their intent to board the vessel.</w:t>
      </w:r>
    </w:p>
    <w:p w14:paraId="3E6BDBE7" w14:textId="77777777" w:rsidR="00A61EAD" w:rsidRDefault="00A61EAD" w:rsidP="00563F1E">
      <w:pPr>
        <w:pStyle w:val="Listeavsnitt"/>
        <w:numPr>
          <w:ilvl w:val="0"/>
          <w:numId w:val="6"/>
        </w:numPr>
        <w:ind w:hanging="720"/>
        <w:contextualSpacing w:val="0"/>
      </w:pPr>
      <w:r w:rsidRPr="002F7D93">
        <w:t>Masters of hunting activities (cf. section 4) shall not obstruct, intimidate, interfere with, influence, bribe or attempt to bribe an observer in the performance of his/her duties.</w:t>
      </w:r>
    </w:p>
    <w:p w14:paraId="4ADFFF6A" w14:textId="77777777" w:rsidR="00563F1E" w:rsidRPr="002F7D93" w:rsidRDefault="00563F1E" w:rsidP="00563F1E">
      <w:pPr>
        <w:pStyle w:val="Listeavsnitt"/>
        <w:numPr>
          <w:ilvl w:val="0"/>
          <w:numId w:val="0"/>
        </w:numPr>
        <w:ind w:left="720"/>
        <w:contextualSpacing w:val="0"/>
      </w:pPr>
    </w:p>
    <w:p w14:paraId="0E565ED3" w14:textId="77777777" w:rsidR="00A61EAD" w:rsidRPr="002F7D93" w:rsidRDefault="00A61EAD" w:rsidP="00563F1E">
      <w:pPr>
        <w:pStyle w:val="Overskrift2"/>
        <w:numPr>
          <w:ilvl w:val="0"/>
          <w:numId w:val="0"/>
        </w:numPr>
        <w:spacing w:before="0" w:after="120"/>
        <w:rPr>
          <w:rFonts w:eastAsia="Calibri"/>
        </w:rPr>
      </w:pPr>
      <w:bookmarkStart w:id="17" w:name="_Toc8736996"/>
      <w:r w:rsidRPr="002F7D93">
        <w:rPr>
          <w:rFonts w:eastAsia="Calibri"/>
        </w:rPr>
        <w:t>Duties of the Secretariat</w:t>
      </w:r>
      <w:bookmarkEnd w:id="17"/>
    </w:p>
    <w:p w14:paraId="22808BE9" w14:textId="77777777" w:rsidR="00A61EAD" w:rsidRPr="002F7D93" w:rsidRDefault="00A61EAD" w:rsidP="00563F1E">
      <w:pPr>
        <w:pStyle w:val="Listeavsnitt"/>
        <w:numPr>
          <w:ilvl w:val="0"/>
          <w:numId w:val="6"/>
        </w:numPr>
        <w:ind w:hanging="720"/>
        <w:contextualSpacing w:val="0"/>
      </w:pPr>
      <w:r w:rsidRPr="002F7D93">
        <w:t>The Observer Scheme is administered by the Secretariat, in accordance with guidelines set down by NAMMCO.</w:t>
      </w:r>
    </w:p>
    <w:p w14:paraId="38843985" w14:textId="77777777" w:rsidR="00A61EAD" w:rsidRPr="002F7D93" w:rsidRDefault="00A61EAD" w:rsidP="00563F1E">
      <w:pPr>
        <w:pStyle w:val="Listeavsnitt"/>
        <w:numPr>
          <w:ilvl w:val="0"/>
          <w:numId w:val="6"/>
        </w:numPr>
        <w:ind w:hanging="720"/>
        <w:contextualSpacing w:val="0"/>
      </w:pPr>
      <w:r w:rsidRPr="002F7D93">
        <w:t>The Secretariat prepares an annual report of the Observation Scheme for the review of NAMMCO. The report shall include all relevant information and comments.</w:t>
      </w:r>
    </w:p>
    <w:p w14:paraId="439F6EEB" w14:textId="77777777" w:rsidR="00A61EAD" w:rsidRPr="00861AFD" w:rsidRDefault="00A61EAD" w:rsidP="00563F1E">
      <w:pPr>
        <w:pStyle w:val="Listeavsnitt"/>
        <w:numPr>
          <w:ilvl w:val="0"/>
          <w:numId w:val="6"/>
        </w:numPr>
        <w:ind w:hanging="720"/>
        <w:contextualSpacing w:val="0"/>
      </w:pPr>
      <w:r w:rsidRPr="002F7D93">
        <w:t>The Secretariat shall send a copy of the observer’s reports to the member country in which the observations have taken place.</w:t>
      </w:r>
    </w:p>
    <w:p w14:paraId="566F11C6" w14:textId="77777777" w:rsidR="00344703" w:rsidRPr="00563F1E" w:rsidRDefault="00860DC5" w:rsidP="00563F1E">
      <w:pPr>
        <w:pStyle w:val="AppendixTitle"/>
      </w:pPr>
      <w:bookmarkStart w:id="18" w:name="_Toc8736997"/>
      <w:r>
        <w:t>APPENDIX 1 – Items for inclusion in whaling logbooks</w:t>
      </w:r>
      <w:bookmarkEnd w:id="18"/>
    </w:p>
    <w:p w14:paraId="7E09C20D" w14:textId="77777777" w:rsidR="00C657FA" w:rsidRDefault="00C657FA" w:rsidP="00C657FA">
      <w:pPr>
        <w:pStyle w:val="Appendix2"/>
        <w:numPr>
          <w:ilvl w:val="0"/>
          <w:numId w:val="0"/>
        </w:numPr>
      </w:pPr>
      <w:r>
        <w:t>I</w:t>
      </w:r>
      <w:r>
        <w:tab/>
        <w:t>Vessel, whaling equipment and formalities</w:t>
      </w:r>
    </w:p>
    <w:p w14:paraId="576666DB"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w:t>
      </w:r>
      <w:r>
        <w:tab/>
        <w:t>Registration number of the vessel</w:t>
      </w:r>
    </w:p>
    <w:p w14:paraId="0E84BC66"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2</w:t>
      </w:r>
      <w:r>
        <w:tab/>
        <w:t>Call sign</w:t>
      </w:r>
      <w:r w:rsidR="005938BE">
        <w:t>al</w:t>
      </w:r>
    </w:p>
    <w:p w14:paraId="153C4A8E"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3</w:t>
      </w:r>
      <w:r>
        <w:tab/>
        <w:t>Name of captain/licence holder</w:t>
      </w:r>
    </w:p>
    <w:p w14:paraId="4504F796"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4</w:t>
      </w:r>
      <w:r>
        <w:tab/>
        <w:t>Name(s) of gunner(s)</w:t>
      </w:r>
    </w:p>
    <w:p w14:paraId="6A9B12B3"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5</w:t>
      </w:r>
      <w:r>
        <w:tab/>
        <w:t>Number of licence</w:t>
      </w:r>
    </w:p>
    <w:p w14:paraId="5A295BBB"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6</w:t>
      </w:r>
      <w:r>
        <w:tab/>
        <w:t>Calibre of harpoon gun</w:t>
      </w:r>
    </w:p>
    <w:p w14:paraId="7FB0F4B0"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7</w:t>
      </w:r>
      <w:r>
        <w:tab/>
        <w:t>Type of grenade used</w:t>
      </w:r>
    </w:p>
    <w:p w14:paraId="42A80963"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8</w:t>
      </w:r>
      <w:r>
        <w:tab/>
        <w:t>Calibre of rifle</w:t>
      </w:r>
    </w:p>
    <w:p w14:paraId="437CE1C6"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9</w:t>
      </w:r>
      <w:r>
        <w:tab/>
        <w:t xml:space="preserve">Number of grenades and propellant charges (and their serial numbers) </w:t>
      </w:r>
    </w:p>
    <w:p w14:paraId="28EE355C"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ind w:left="720"/>
      </w:pPr>
      <w:r>
        <w:t>on board at end of last whaling trip</w:t>
      </w:r>
    </w:p>
    <w:p w14:paraId="5581C863"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ind w:left="720" w:hanging="720"/>
      </w:pPr>
      <w:r>
        <w:t>10</w:t>
      </w:r>
      <w:r>
        <w:tab/>
        <w:t xml:space="preserve">Number of grenades and propellant charges (and their serial numbers) </w:t>
      </w:r>
    </w:p>
    <w:p w14:paraId="6EF1601E"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ind w:left="720"/>
      </w:pPr>
      <w:r>
        <w:t>taken on board in connection with present whaling trip</w:t>
      </w:r>
    </w:p>
    <w:p w14:paraId="3D015D27"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11</w:t>
      </w:r>
      <w:r>
        <w:tab/>
        <w:t xml:space="preserve">Number of grenades and propellant charges (and their serial numbers) </w:t>
      </w:r>
    </w:p>
    <w:p w14:paraId="785F7D8D"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ind w:left="720"/>
      </w:pPr>
      <w:r>
        <w:t>on board at end of present whaling trip</w:t>
      </w:r>
    </w:p>
    <w:p w14:paraId="02608901" w14:textId="77777777" w:rsidR="00C657FA" w:rsidRDefault="00C657FA" w:rsidP="00C657FA">
      <w:pPr>
        <w:pStyle w:val="Appendix2"/>
        <w:numPr>
          <w:ilvl w:val="0"/>
          <w:numId w:val="0"/>
        </w:numPr>
      </w:pPr>
      <w:r>
        <w:t>II</w:t>
      </w:r>
      <w:r>
        <w:tab/>
        <w:t>Activities</w:t>
      </w:r>
    </w:p>
    <w:p w14:paraId="4C74ABBA"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w:t>
      </w:r>
      <w:r>
        <w:tab/>
        <w:t>Port of departure</w:t>
      </w:r>
    </w:p>
    <w:p w14:paraId="32ECD989"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2</w:t>
      </w:r>
      <w:r>
        <w:tab/>
        <w:t>Date and time of departure from port or weighing anchor</w:t>
      </w:r>
    </w:p>
    <w:p w14:paraId="43623AE1"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3</w:t>
      </w:r>
      <w:r>
        <w:tab/>
        <w:t>Port of landing or position of anchoring</w:t>
      </w:r>
    </w:p>
    <w:p w14:paraId="2A79A8F9"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4</w:t>
      </w:r>
      <w:r>
        <w:tab/>
        <w:t xml:space="preserve">Time catch landed </w:t>
      </w:r>
    </w:p>
    <w:p w14:paraId="18542D21"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5</w:t>
      </w:r>
      <w:r>
        <w:tab/>
        <w:t>Location catch landed</w:t>
      </w:r>
    </w:p>
    <w:p w14:paraId="70540834" w14:textId="77777777" w:rsidR="00C657FA" w:rsidRDefault="00C657FA" w:rsidP="00C657FA">
      <w:pPr>
        <w:pStyle w:val="Appendix2"/>
        <w:numPr>
          <w:ilvl w:val="0"/>
          <w:numId w:val="0"/>
        </w:numPr>
      </w:pPr>
      <w:r>
        <w:t>III</w:t>
      </w:r>
      <w:r>
        <w:tab/>
        <w:t>The hunt</w:t>
      </w:r>
    </w:p>
    <w:p w14:paraId="62CB9C17"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w:t>
      </w:r>
      <w:r>
        <w:tab/>
        <w:t>Species hunted</w:t>
      </w:r>
    </w:p>
    <w:p w14:paraId="382FF918"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2</w:t>
      </w:r>
      <w:r>
        <w:tab/>
        <w:t>No. of whales caught in the season</w:t>
      </w:r>
    </w:p>
    <w:p w14:paraId="2373E649"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3</w:t>
      </w:r>
      <w:r>
        <w:tab/>
        <w:t>Time first harpoon fired</w:t>
      </w:r>
    </w:p>
    <w:p w14:paraId="30564CD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4</w:t>
      </w:r>
      <w:r>
        <w:tab/>
        <w:t>Number of harpoons fired</w:t>
      </w:r>
    </w:p>
    <w:p w14:paraId="79CDE70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5</w:t>
      </w:r>
      <w:r>
        <w:tab/>
        <w:t>Number of hits</w:t>
      </w:r>
    </w:p>
    <w:p w14:paraId="6B2425F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6</w:t>
      </w:r>
      <w:r>
        <w:tab/>
        <w:t>Time of catch</w:t>
      </w:r>
    </w:p>
    <w:p w14:paraId="64D0963E"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7</w:t>
      </w:r>
      <w:r>
        <w:tab/>
        <w:t xml:space="preserve">Position of catch </w:t>
      </w:r>
    </w:p>
    <w:p w14:paraId="3120C6EE"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8</w:t>
      </w:r>
      <w:r>
        <w:tab/>
        <w:t>Sex</w:t>
      </w:r>
    </w:p>
    <w:p w14:paraId="517C5C58"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9</w:t>
      </w:r>
      <w:r>
        <w:tab/>
        <w:t>Caught / lost</w:t>
      </w:r>
    </w:p>
    <w:p w14:paraId="2AEF8B8A"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10</w:t>
      </w:r>
      <w:r>
        <w:tab/>
        <w:t>Location of flensing (flensing site)</w:t>
      </w:r>
    </w:p>
    <w:p w14:paraId="42C8F25E" w14:textId="77777777" w:rsidR="005938BE" w:rsidRDefault="005938BE"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p>
    <w:p w14:paraId="3206D3B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In addition, the following items may be included:</w:t>
      </w:r>
    </w:p>
    <w:p w14:paraId="4AF41B72" w14:textId="77777777" w:rsidR="00C657FA" w:rsidRPr="00902089"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rsidRPr="00902089">
        <w:t>Research data</w:t>
      </w:r>
    </w:p>
    <w:p w14:paraId="11CDBEB5"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w:t>
      </w:r>
      <w:r>
        <w:tab/>
        <w:t>Length</w:t>
      </w:r>
    </w:p>
    <w:p w14:paraId="1D19D483"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2</w:t>
      </w:r>
      <w:r>
        <w:tab/>
        <w:t>Sex</w:t>
      </w:r>
    </w:p>
    <w:p w14:paraId="02FA664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3</w:t>
      </w:r>
      <w:r>
        <w:tab/>
        <w:t>Foetus</w:t>
      </w:r>
    </w:p>
    <w:p w14:paraId="5B319C16"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4</w:t>
      </w:r>
      <w:r>
        <w:tab/>
        <w:t>Time search started</w:t>
      </w:r>
    </w:p>
    <w:p w14:paraId="193DD4FC"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5</w:t>
      </w:r>
      <w:r>
        <w:tab/>
        <w:t>Time of first sighting of whale (species to be reported)</w:t>
      </w:r>
    </w:p>
    <w:p w14:paraId="74207B9F"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6</w:t>
      </w:r>
      <w:r>
        <w:tab/>
        <w:t>Position of sighting</w:t>
      </w:r>
    </w:p>
    <w:p w14:paraId="1D3365D2"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7</w:t>
      </w:r>
      <w:r>
        <w:tab/>
        <w:t>Number of whales and groups of whales sighted (species to be reported)</w:t>
      </w:r>
    </w:p>
    <w:p w14:paraId="57D5E1DC"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8</w:t>
      </w:r>
      <w:r>
        <w:tab/>
        <w:t>Samples taken</w:t>
      </w:r>
    </w:p>
    <w:p w14:paraId="43469415" w14:textId="77777777" w:rsidR="00C657FA" w:rsidRDefault="00C657FA" w:rsidP="005938BE">
      <w:pPr>
        <w:pStyle w:val="Appendix2"/>
        <w:numPr>
          <w:ilvl w:val="0"/>
          <w:numId w:val="0"/>
        </w:numPr>
      </w:pPr>
      <w:r>
        <w:t>IV</w:t>
      </w:r>
      <w:r>
        <w:tab/>
        <w:t>Other</w:t>
      </w:r>
    </w:p>
    <w:p w14:paraId="05ABB755"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pPr>
      <w:r>
        <w:t>1</w:t>
      </w:r>
      <w:r>
        <w:tab/>
        <w:t>Comments</w:t>
      </w:r>
    </w:p>
    <w:p w14:paraId="27A4F938" w14:textId="77777777" w:rsidR="00C657FA" w:rsidRDefault="00C657FA" w:rsidP="00C657FA">
      <w:pPr>
        <w:tabs>
          <w:tab w:val="left" w:pos="0"/>
          <w:tab w:val="left" w:pos="720"/>
          <w:tab w:val="left" w:pos="1440"/>
          <w:tab w:val="left" w:pos="2160"/>
          <w:tab w:val="left" w:pos="2880"/>
          <w:tab w:val="left" w:pos="3600"/>
          <w:tab w:val="left" w:pos="4320"/>
          <w:tab w:val="left" w:pos="5040"/>
          <w:tab w:val="left" w:pos="5760"/>
          <w:tab w:val="left" w:pos="6480"/>
        </w:tabs>
        <w:spacing w:line="191" w:lineRule="auto"/>
        <w:rPr>
          <w:sz w:val="20"/>
        </w:rPr>
      </w:pPr>
      <w:r>
        <w:t>2</w:t>
      </w:r>
      <w:r>
        <w:tab/>
        <w:t>Date and signature (captain)</w:t>
      </w:r>
    </w:p>
    <w:p w14:paraId="7EF99BCD" w14:textId="77777777" w:rsidR="00A61EAD" w:rsidRDefault="00C657FA" w:rsidP="00C657FA">
      <w:pPr>
        <w:rPr>
          <w:rFonts w:asciiTheme="minorHAnsi" w:hAnsiTheme="minorHAnsi"/>
        </w:rPr>
      </w:pPr>
      <w:r>
        <w:rPr>
          <w:b/>
        </w:rPr>
        <w:br w:type="page"/>
      </w:r>
    </w:p>
    <w:p w14:paraId="48DB0C18" w14:textId="0B9EA1C7" w:rsidR="00C657FA" w:rsidRDefault="00E52CCD" w:rsidP="00C75E9D">
      <w:pPr>
        <w:pStyle w:val="AppendixTitle"/>
        <w:numPr>
          <w:ilvl w:val="0"/>
          <w:numId w:val="0"/>
        </w:numPr>
        <w:rPr>
          <w:rFonts w:eastAsia="Calibri"/>
        </w:rPr>
      </w:pPr>
      <w:bookmarkStart w:id="19" w:name="_Toc8736998"/>
      <w:r w:rsidRPr="00E52CCD">
        <w:rPr>
          <w:rFonts w:eastAsia="Calibri"/>
        </w:rPr>
        <w:t xml:space="preserve">APPENDIX 2 </w:t>
      </w:r>
      <w:r w:rsidR="00860DC5">
        <w:rPr>
          <w:rFonts w:eastAsia="Calibri"/>
        </w:rPr>
        <w:t>–</w:t>
      </w:r>
      <w:r w:rsidRPr="00E52CCD">
        <w:rPr>
          <w:rFonts w:eastAsia="Calibri"/>
        </w:rPr>
        <w:t xml:space="preserve"> </w:t>
      </w:r>
      <w:r w:rsidR="00860DC5">
        <w:rPr>
          <w:rFonts w:eastAsia="Calibri"/>
        </w:rPr>
        <w:t>Guidelines to Section B</w:t>
      </w:r>
      <w:bookmarkEnd w:id="19"/>
      <w:r w:rsidR="00C657FA" w:rsidRPr="00E52CCD">
        <w:rPr>
          <w:rFonts w:eastAsia="Calibri"/>
        </w:rPr>
        <w:t xml:space="preserve"> </w:t>
      </w:r>
    </w:p>
    <w:p w14:paraId="18B695EA" w14:textId="77777777" w:rsidR="00BF7EBD" w:rsidRDefault="00BF7EBD" w:rsidP="00BF7EBD">
      <w:pPr>
        <w:pStyle w:val="Appendix2"/>
        <w:numPr>
          <w:ilvl w:val="2"/>
          <w:numId w:val="9"/>
        </w:numPr>
        <w:rPr>
          <w:rFonts w:eastAsia="Calibri"/>
        </w:rPr>
      </w:pPr>
      <w:r>
        <w:rPr>
          <w:rFonts w:eastAsia="Calibri"/>
        </w:rPr>
        <w:t>Appointment of observer</w:t>
      </w:r>
    </w:p>
    <w:p w14:paraId="44F2D72C" w14:textId="77777777" w:rsidR="00BF7EBD" w:rsidRPr="00BF7EBD" w:rsidRDefault="00BF7EBD" w:rsidP="00BF7EBD">
      <w:pPr>
        <w:rPr>
          <w:rFonts w:asciiTheme="minorHAnsi" w:eastAsia="Calibri" w:hAnsiTheme="minorHAnsi"/>
        </w:rPr>
      </w:pPr>
      <w:bookmarkStart w:id="20" w:name="_Hlk22119252"/>
      <w:r w:rsidRPr="00BF7EBD">
        <w:rPr>
          <w:rFonts w:eastAsia="Calibri"/>
        </w:rPr>
        <w:t xml:space="preserve">Council approves and appoints observers. An approved observer will continue to function until her/his services are redrawn/cancelled either by personal notification or notification by the (nominating) member country. Member countries are required to provide a minimum of two observer candidates to the pool of observers. </w:t>
      </w:r>
    </w:p>
    <w:p w14:paraId="26998126" w14:textId="77777777" w:rsidR="00BF7EBD" w:rsidRDefault="00BF7EBD" w:rsidP="00BF7EBD">
      <w:pPr>
        <w:rPr>
          <w:rFonts w:eastAsia="Calibri"/>
          <w:b/>
          <w:bCs/>
          <w:i/>
        </w:rPr>
      </w:pPr>
      <w:r>
        <w:rPr>
          <w:rFonts w:eastAsia="Calibri"/>
          <w:b/>
          <w:bCs/>
          <w:i/>
        </w:rPr>
        <w:t xml:space="preserve">Nomination and approval process of observers </w:t>
      </w:r>
    </w:p>
    <w:p w14:paraId="69FC4D25" w14:textId="77777777" w:rsidR="00BF7EBD" w:rsidRPr="00BF7EBD" w:rsidRDefault="00BF7EBD" w:rsidP="00BF7EBD">
      <w:pPr>
        <w:rPr>
          <w:rFonts w:eastAsia="Calibri"/>
          <w:iCs/>
        </w:rPr>
      </w:pPr>
      <w:r w:rsidRPr="00BF7EBD">
        <w:rPr>
          <w:rFonts w:eastAsia="Calibri"/>
          <w:iCs/>
        </w:rPr>
        <w:t xml:space="preserve">Member countries nominate observer candidates by notifying the Secretariat of their names and qualifications. The Secretariat subsequently forward the list of nominees with information on the qualification of the candidates to all members for their approval. </w:t>
      </w:r>
    </w:p>
    <w:p w14:paraId="0F286314" w14:textId="77777777" w:rsidR="00BF7EBD" w:rsidRPr="00BF7EBD" w:rsidRDefault="00BF7EBD" w:rsidP="00BF7EBD">
      <w:pPr>
        <w:rPr>
          <w:rFonts w:eastAsia="Calibri"/>
          <w:iCs/>
        </w:rPr>
      </w:pPr>
      <w:r w:rsidRPr="00BF7EBD">
        <w:rPr>
          <w:rFonts w:eastAsia="Calibri"/>
          <w:iCs/>
        </w:rPr>
        <w:t xml:space="preserve">The member countries will have a month to consider the nominations after which the candidates are considered approved. </w:t>
      </w:r>
    </w:p>
    <w:p w14:paraId="1B6DB98E" w14:textId="77777777" w:rsidR="00BF7EBD" w:rsidRPr="00BF7EBD" w:rsidRDefault="00BF7EBD" w:rsidP="00BF7EBD">
      <w:pPr>
        <w:rPr>
          <w:rFonts w:eastAsia="Calibri"/>
          <w:iCs/>
        </w:rPr>
      </w:pPr>
      <w:r w:rsidRPr="00BF7EBD">
        <w:rPr>
          <w:rFonts w:eastAsia="Calibri"/>
          <w:iCs/>
        </w:rPr>
        <w:t xml:space="preserve">A reservation to a candidate from a member country must be communicated to the Secretariat and all member countries within this month.  It is understood that a reservation to the appointment of a candidate is a reservation to his/her appointment as a NAMMCO observer in any area of activity. </w:t>
      </w:r>
    </w:p>
    <w:p w14:paraId="1D3495BA" w14:textId="6A8DF1BC" w:rsidR="00BF7EBD" w:rsidRPr="00BF7EBD" w:rsidRDefault="00BF7EBD" w:rsidP="00BF7EBD">
      <w:pPr>
        <w:rPr>
          <w:rFonts w:eastAsia="Calibri"/>
          <w:iCs/>
        </w:rPr>
      </w:pPr>
      <w:r w:rsidRPr="00BF7EBD">
        <w:rPr>
          <w:rFonts w:eastAsia="Calibri"/>
          <w:iCs/>
        </w:rPr>
        <w:t xml:space="preserve">These candidates shall not be included in the observer corps.   </w:t>
      </w:r>
      <w:bookmarkEnd w:id="20"/>
    </w:p>
    <w:p w14:paraId="0560CF8C" w14:textId="77777777" w:rsidR="00BF7EBD" w:rsidRDefault="00BF7EBD" w:rsidP="00BF7EBD">
      <w:pPr>
        <w:pStyle w:val="Appendix2"/>
        <w:numPr>
          <w:ilvl w:val="2"/>
          <w:numId w:val="9"/>
        </w:numPr>
        <w:rPr>
          <w:rFonts w:eastAsia="Calibri"/>
        </w:rPr>
      </w:pPr>
      <w:r>
        <w:rPr>
          <w:rFonts w:eastAsia="Calibri"/>
        </w:rPr>
        <w:t>Competence, training etc. of observers</w:t>
      </w:r>
    </w:p>
    <w:p w14:paraId="6E06F291" w14:textId="77777777" w:rsidR="00BF7EBD" w:rsidRDefault="00BF7EBD" w:rsidP="00BF7EBD">
      <w:pPr>
        <w:spacing w:after="0"/>
        <w:rPr>
          <w:rFonts w:eastAsia="Calibri"/>
          <w:szCs w:val="24"/>
        </w:rPr>
      </w:pPr>
      <w:r>
        <w:rPr>
          <w:rFonts w:eastAsia="Calibri"/>
          <w:szCs w:val="24"/>
        </w:rPr>
        <w:t>The requirements for the professional, linguistic and safety at sea qualifications of the observers are the following: Observers must have at least the same level of professional competence as that required of inspectors in the country where the observations are to take place. Exemption from this requirement can be given by the country where the observations are to take place.</w:t>
      </w:r>
    </w:p>
    <w:p w14:paraId="1B94942C" w14:textId="77777777" w:rsidR="00BF7EBD" w:rsidRDefault="00BF7EBD" w:rsidP="00BF7EBD">
      <w:pPr>
        <w:spacing w:after="0"/>
        <w:rPr>
          <w:rFonts w:eastAsia="Calibri"/>
          <w:szCs w:val="24"/>
        </w:rPr>
      </w:pPr>
    </w:p>
    <w:p w14:paraId="2E051A40" w14:textId="77777777" w:rsidR="00BF7EBD" w:rsidRDefault="00BF7EBD" w:rsidP="00BF7EBD">
      <w:pPr>
        <w:spacing w:after="0"/>
        <w:rPr>
          <w:rFonts w:eastAsia="Calibri"/>
          <w:szCs w:val="24"/>
        </w:rPr>
      </w:pPr>
      <w:r>
        <w:rPr>
          <w:rFonts w:eastAsia="Calibri"/>
          <w:szCs w:val="24"/>
        </w:rPr>
        <w:t>For safety reasons, the language competency of observers must be taken into consideration. An observer on board a hunting vessel must be able to communicate spontaneously with the crew. For communication on land, a translator may be used.</w:t>
      </w:r>
    </w:p>
    <w:p w14:paraId="14CCE0EB" w14:textId="77777777" w:rsidR="00BF7EBD" w:rsidRDefault="00BF7EBD" w:rsidP="00BF7EBD">
      <w:pPr>
        <w:spacing w:after="0"/>
        <w:rPr>
          <w:rFonts w:eastAsia="Calibri"/>
          <w:szCs w:val="24"/>
        </w:rPr>
      </w:pPr>
    </w:p>
    <w:p w14:paraId="12DD5EC8" w14:textId="77777777" w:rsidR="00BF7EBD" w:rsidRDefault="00BF7EBD" w:rsidP="00BF7EBD">
      <w:pPr>
        <w:spacing w:after="0"/>
        <w:rPr>
          <w:rFonts w:eastAsia="Calibri"/>
          <w:szCs w:val="24"/>
        </w:rPr>
      </w:pPr>
      <w:r>
        <w:rPr>
          <w:rFonts w:eastAsia="Calibri"/>
          <w:szCs w:val="24"/>
        </w:rPr>
        <w:t>In order to ensure that the persons appointed as observers are sufficiently informed about the relevant hunting regulations and the duties of national control personnel, observers shall participate in whatever training courses are compulsory for control personnel in the member countries where the observations are due to occur. If such courses are not held, or if the observer is unable for other reasons to participate in such courses, the observer must receive other relevant training, developed in co-operation between the national authorities and NAMMCO.</w:t>
      </w:r>
    </w:p>
    <w:p w14:paraId="5189D61A" w14:textId="77777777" w:rsidR="00BF7EBD" w:rsidRDefault="00BF7EBD" w:rsidP="00BF7EBD">
      <w:pPr>
        <w:pStyle w:val="Appendix2"/>
        <w:numPr>
          <w:ilvl w:val="2"/>
          <w:numId w:val="9"/>
        </w:numPr>
        <w:rPr>
          <w:rFonts w:eastAsia="Calibri"/>
        </w:rPr>
      </w:pPr>
      <w:r>
        <w:rPr>
          <w:rFonts w:eastAsia="Calibri"/>
        </w:rPr>
        <w:t>Duties of the observer</w:t>
      </w:r>
    </w:p>
    <w:p w14:paraId="2FE78D2C" w14:textId="77777777" w:rsidR="00BF7EBD" w:rsidRDefault="00BF7EBD" w:rsidP="00BF7EBD">
      <w:pPr>
        <w:spacing w:after="0"/>
        <w:rPr>
          <w:rFonts w:eastAsia="Calibri"/>
          <w:szCs w:val="24"/>
        </w:rPr>
      </w:pPr>
      <w:r>
        <w:rPr>
          <w:rFonts w:eastAsia="Calibri"/>
          <w:szCs w:val="24"/>
        </w:rPr>
        <w:t xml:space="preserve">Observation activities can be carried out in four areas: </w:t>
      </w:r>
    </w:p>
    <w:p w14:paraId="611F8FC6" w14:textId="77777777" w:rsidR="00BF7EBD" w:rsidRDefault="00BF7EBD" w:rsidP="00BF7EBD">
      <w:pPr>
        <w:numPr>
          <w:ilvl w:val="0"/>
          <w:numId w:val="10"/>
        </w:numPr>
        <w:spacing w:after="0"/>
        <w:contextualSpacing/>
        <w:rPr>
          <w:rFonts w:eastAsia="Calibri"/>
          <w:szCs w:val="24"/>
        </w:rPr>
      </w:pPr>
      <w:r>
        <w:rPr>
          <w:rFonts w:eastAsia="Calibri"/>
          <w:szCs w:val="24"/>
        </w:rPr>
        <w:t xml:space="preserve">observation of whaling carried out with the use of a harpoon gun or of flensing of whales taken with a harpoon gun; </w:t>
      </w:r>
    </w:p>
    <w:p w14:paraId="12DB8104" w14:textId="77777777" w:rsidR="00BF7EBD" w:rsidRDefault="00BF7EBD" w:rsidP="00BF7EBD">
      <w:pPr>
        <w:numPr>
          <w:ilvl w:val="0"/>
          <w:numId w:val="10"/>
        </w:numPr>
        <w:spacing w:after="0"/>
        <w:contextualSpacing/>
        <w:rPr>
          <w:rFonts w:eastAsia="Calibri"/>
          <w:szCs w:val="24"/>
        </w:rPr>
      </w:pPr>
      <w:r>
        <w:rPr>
          <w:rFonts w:eastAsia="Calibri"/>
          <w:szCs w:val="24"/>
        </w:rPr>
        <w:t xml:space="preserve">observation of sealing or forms of whaling other than with harpoon guns, or the flensing of animals from such hunting; </w:t>
      </w:r>
    </w:p>
    <w:p w14:paraId="09F12104" w14:textId="77777777" w:rsidR="00BF7EBD" w:rsidRDefault="00BF7EBD" w:rsidP="00BF7EBD">
      <w:pPr>
        <w:numPr>
          <w:ilvl w:val="0"/>
          <w:numId w:val="10"/>
        </w:numPr>
        <w:spacing w:after="0"/>
        <w:contextualSpacing/>
        <w:rPr>
          <w:rFonts w:eastAsia="Calibri"/>
          <w:szCs w:val="24"/>
        </w:rPr>
      </w:pPr>
      <w:r>
        <w:rPr>
          <w:rFonts w:eastAsia="Calibri"/>
          <w:szCs w:val="24"/>
        </w:rPr>
        <w:t xml:space="preserve">observation of the landing/delivery of marine mammal catches; </w:t>
      </w:r>
    </w:p>
    <w:p w14:paraId="028C5087" w14:textId="77777777" w:rsidR="00BF7EBD" w:rsidRDefault="00BF7EBD" w:rsidP="00BF7EBD">
      <w:pPr>
        <w:numPr>
          <w:ilvl w:val="0"/>
          <w:numId w:val="10"/>
        </w:numPr>
        <w:spacing w:after="0"/>
        <w:contextualSpacing/>
        <w:rPr>
          <w:rFonts w:eastAsia="Calibri"/>
          <w:szCs w:val="24"/>
        </w:rPr>
      </w:pPr>
      <w:r>
        <w:rPr>
          <w:rFonts w:eastAsia="Calibri"/>
          <w:szCs w:val="24"/>
        </w:rPr>
        <w:t>observations of national marine mammal inspection activities</w:t>
      </w:r>
    </w:p>
    <w:p w14:paraId="5BF9F5C0" w14:textId="77777777" w:rsidR="00BF7EBD" w:rsidRDefault="00BF7EBD" w:rsidP="00BF7EBD">
      <w:pPr>
        <w:spacing w:after="0"/>
        <w:rPr>
          <w:rFonts w:eastAsia="Calibri"/>
          <w:szCs w:val="24"/>
        </w:rPr>
      </w:pPr>
    </w:p>
    <w:p w14:paraId="1F55B520" w14:textId="77777777" w:rsidR="00BF7EBD" w:rsidRDefault="00BF7EBD" w:rsidP="00BF7EBD">
      <w:pPr>
        <w:spacing w:after="0"/>
        <w:rPr>
          <w:rFonts w:eastAsia="Calibri"/>
          <w:szCs w:val="24"/>
        </w:rPr>
      </w:pPr>
      <w:r>
        <w:rPr>
          <w:rFonts w:eastAsia="Calibri"/>
          <w:szCs w:val="24"/>
        </w:rPr>
        <w:t xml:space="preserve">The observer must check all the points listed for the hunt observed. Check lists are developed for every specific hunt. </w:t>
      </w:r>
    </w:p>
    <w:p w14:paraId="36124619" w14:textId="77777777" w:rsidR="00BF7EBD" w:rsidRDefault="00BF7EBD" w:rsidP="00BF7EBD">
      <w:pPr>
        <w:spacing w:after="0"/>
        <w:rPr>
          <w:rFonts w:eastAsia="Calibri"/>
          <w:b/>
          <w:szCs w:val="24"/>
        </w:rPr>
      </w:pPr>
    </w:p>
    <w:p w14:paraId="7617ECC5" w14:textId="77777777" w:rsidR="00BF7EBD" w:rsidRDefault="00BF7EBD" w:rsidP="00BF7EBD">
      <w:pPr>
        <w:spacing w:after="0"/>
        <w:rPr>
          <w:rFonts w:eastAsia="Calibri"/>
          <w:b/>
          <w:szCs w:val="24"/>
        </w:rPr>
      </w:pPr>
      <w:r>
        <w:rPr>
          <w:rFonts w:eastAsia="Calibri"/>
          <w:b/>
          <w:szCs w:val="24"/>
        </w:rPr>
        <w:t>Reports</w:t>
      </w:r>
    </w:p>
    <w:p w14:paraId="0EE32A8B" w14:textId="0929B409" w:rsidR="00BF7EBD" w:rsidRDefault="00BF7EBD" w:rsidP="00BF7EBD">
      <w:pPr>
        <w:spacing w:after="0"/>
        <w:rPr>
          <w:rFonts w:eastAsia="Calibri"/>
          <w:szCs w:val="24"/>
        </w:rPr>
      </w:pPr>
      <w:r>
        <w:rPr>
          <w:rFonts w:eastAsia="Calibri"/>
          <w:szCs w:val="24"/>
        </w:rPr>
        <w:t xml:space="preserve">No later than </w:t>
      </w:r>
      <w:r>
        <w:rPr>
          <w:rFonts w:eastAsia="Calibri"/>
          <w:b/>
          <w:i/>
          <w:szCs w:val="24"/>
        </w:rPr>
        <w:t>eight days</w:t>
      </w:r>
      <w:r>
        <w:rPr>
          <w:rFonts w:eastAsia="Calibri"/>
          <w:szCs w:val="24"/>
        </w:rPr>
        <w:t xml:space="preserve"> after the end of the employment period the observer must submit a written report to the NAMMCO Secretariat. The report shall consist of the individual hunt event check list</w:t>
      </w:r>
      <w:r>
        <w:rPr>
          <w:rFonts w:eastAsia="Calibri"/>
          <w:szCs w:val="24"/>
        </w:rPr>
        <w:t>s</w:t>
      </w:r>
      <w:r>
        <w:rPr>
          <w:rFonts w:eastAsia="Calibri"/>
          <w:szCs w:val="24"/>
        </w:rPr>
        <w:t xml:space="preserve">, </w:t>
      </w:r>
      <w:r w:rsidRPr="00BF7EBD">
        <w:rPr>
          <w:rFonts w:eastAsia="Calibri"/>
          <w:strike/>
          <w:szCs w:val="24"/>
        </w:rPr>
        <w:t xml:space="preserve">NAMMCO hunting form (active hunting days etc, statistics) </w:t>
      </w:r>
      <w:r>
        <w:rPr>
          <w:rFonts w:eastAsia="Calibri"/>
          <w:szCs w:val="24"/>
        </w:rPr>
        <w:t>The language of the report shall be either English or a Scandinavian language.</w:t>
      </w:r>
    </w:p>
    <w:p w14:paraId="3BE3DC68" w14:textId="77777777" w:rsidR="00BF7EBD" w:rsidRDefault="00BF7EBD" w:rsidP="00BF7EBD">
      <w:pPr>
        <w:spacing w:after="0"/>
        <w:rPr>
          <w:rFonts w:eastAsia="Calibri"/>
          <w:szCs w:val="24"/>
        </w:rPr>
      </w:pPr>
    </w:p>
    <w:p w14:paraId="2F8B4751" w14:textId="77777777" w:rsidR="00BF7EBD" w:rsidRDefault="00BF7EBD" w:rsidP="00BF7EBD">
      <w:pPr>
        <w:spacing w:after="0"/>
        <w:rPr>
          <w:rFonts w:eastAsia="Calibri"/>
          <w:b/>
          <w:szCs w:val="24"/>
        </w:rPr>
      </w:pPr>
      <w:r>
        <w:rPr>
          <w:rFonts w:eastAsia="Calibri"/>
          <w:b/>
          <w:szCs w:val="24"/>
        </w:rPr>
        <w:t>General conduct of observers</w:t>
      </w:r>
    </w:p>
    <w:p w14:paraId="0D3BB77C" w14:textId="77777777" w:rsidR="00BF7EBD" w:rsidRDefault="00BF7EBD" w:rsidP="00BF7EBD">
      <w:pPr>
        <w:spacing w:after="0"/>
        <w:rPr>
          <w:rFonts w:eastAsia="Calibri"/>
          <w:szCs w:val="24"/>
        </w:rPr>
      </w:pPr>
      <w:r>
        <w:rPr>
          <w:rFonts w:eastAsia="Calibri"/>
          <w:szCs w:val="24"/>
        </w:rPr>
        <w:t xml:space="preserve">During the exercise of their duties, observers shall conduct themselves with appropriate tact and respect. Upon arrival at a vessel, a landing/receiving station or other place where observation duties are carried out, the observer shall always display </w:t>
      </w:r>
      <w:bookmarkStart w:id="21" w:name="_GoBack"/>
      <w:bookmarkEnd w:id="21"/>
      <w:r>
        <w:rPr>
          <w:rFonts w:eastAsia="Calibri"/>
          <w:szCs w:val="24"/>
        </w:rPr>
        <w:t>their authorisation and identification card to the person in charge.</w:t>
      </w:r>
    </w:p>
    <w:p w14:paraId="46FAC758" w14:textId="77777777" w:rsidR="00BF7EBD" w:rsidRDefault="00BF7EBD" w:rsidP="00BF7EBD">
      <w:pPr>
        <w:spacing w:after="0"/>
        <w:rPr>
          <w:rFonts w:eastAsia="Calibri"/>
          <w:szCs w:val="24"/>
        </w:rPr>
      </w:pPr>
    </w:p>
    <w:p w14:paraId="1DBE56C2" w14:textId="77777777" w:rsidR="00BF7EBD" w:rsidRDefault="00BF7EBD" w:rsidP="00BF7EBD">
      <w:pPr>
        <w:spacing w:after="0"/>
        <w:rPr>
          <w:rFonts w:eastAsia="Calibri"/>
          <w:b/>
          <w:szCs w:val="24"/>
        </w:rPr>
      </w:pPr>
      <w:r>
        <w:rPr>
          <w:rFonts w:eastAsia="Calibri"/>
          <w:b/>
          <w:szCs w:val="24"/>
        </w:rPr>
        <w:t>Confidentiality</w:t>
      </w:r>
    </w:p>
    <w:p w14:paraId="2A131783" w14:textId="77777777" w:rsidR="00BF7EBD" w:rsidRDefault="00BF7EBD" w:rsidP="00BF7EBD">
      <w:pPr>
        <w:spacing w:after="0"/>
        <w:rPr>
          <w:rFonts w:eastAsia="Calibri"/>
          <w:szCs w:val="24"/>
        </w:rPr>
      </w:pPr>
      <w:r>
        <w:rPr>
          <w:rFonts w:eastAsia="Calibri"/>
          <w:szCs w:val="24"/>
        </w:rPr>
        <w:t>Observers shall ensure the confidentiality of their duties and shall not report on observations carried out under the NAMMCO Control Scheme to any other parties than the Secretariat.</w:t>
      </w:r>
    </w:p>
    <w:p w14:paraId="3979B78F" w14:textId="77777777" w:rsidR="00BF7EBD" w:rsidRDefault="00BF7EBD" w:rsidP="00BF7EBD">
      <w:pPr>
        <w:pStyle w:val="Appendix2"/>
        <w:numPr>
          <w:ilvl w:val="2"/>
          <w:numId w:val="9"/>
        </w:numPr>
        <w:rPr>
          <w:rFonts w:eastAsia="Calibri"/>
        </w:rPr>
      </w:pPr>
      <w:r>
        <w:rPr>
          <w:rFonts w:eastAsia="Calibri"/>
        </w:rPr>
        <w:t>ADMINISTRATION OF THE SCHEME</w:t>
      </w:r>
    </w:p>
    <w:p w14:paraId="0D83C0EB" w14:textId="77777777" w:rsidR="00BF7EBD" w:rsidRDefault="00BF7EBD" w:rsidP="00BF7EBD">
      <w:pPr>
        <w:spacing w:after="0"/>
        <w:rPr>
          <w:rFonts w:eastAsia="Calibri"/>
          <w:b/>
          <w:szCs w:val="24"/>
        </w:rPr>
      </w:pPr>
      <w:r>
        <w:rPr>
          <w:rFonts w:eastAsia="Calibri"/>
          <w:b/>
          <w:szCs w:val="24"/>
        </w:rPr>
        <w:t>Plans for observation and activities</w:t>
      </w:r>
    </w:p>
    <w:p w14:paraId="0615D231" w14:textId="37A1028D" w:rsidR="00BF7EBD" w:rsidRPr="00BF7EBD" w:rsidRDefault="00BF7EBD" w:rsidP="00BF7EBD">
      <w:pPr>
        <w:spacing w:after="0"/>
        <w:rPr>
          <w:rFonts w:eastAsia="Calibri"/>
          <w:iCs/>
          <w:szCs w:val="22"/>
        </w:rPr>
      </w:pPr>
      <w:r w:rsidRPr="00BF7EBD">
        <w:rPr>
          <w:rFonts w:eastAsia="Calibri"/>
          <w:iCs/>
          <w:szCs w:val="22"/>
        </w:rPr>
        <w:t>By 1 May each year the Secretariat in cooperation with CIO develops a proposal for the Council for the scope and range of observation activities during the following year in accordance with budgeted funds for these activities. The Council shall approve this proposal by 1 June.</w:t>
      </w:r>
    </w:p>
    <w:p w14:paraId="3A3AE5FE" w14:textId="77777777" w:rsidR="00BF7EBD" w:rsidRPr="00BF7EBD" w:rsidRDefault="00BF7EBD" w:rsidP="00BF7EBD">
      <w:pPr>
        <w:spacing w:after="0"/>
        <w:rPr>
          <w:rFonts w:eastAsia="Calibri"/>
          <w:iCs/>
          <w:szCs w:val="24"/>
          <w:highlight w:val="green"/>
        </w:rPr>
      </w:pPr>
    </w:p>
    <w:p w14:paraId="128CB44A" w14:textId="36EBA51A" w:rsidR="00BF7EBD" w:rsidRDefault="00BF7EBD" w:rsidP="00BF7EBD">
      <w:pPr>
        <w:spacing w:after="0"/>
        <w:rPr>
          <w:rFonts w:eastAsia="Calibri"/>
          <w:szCs w:val="24"/>
        </w:rPr>
      </w:pPr>
      <w:r>
        <w:rPr>
          <w:rFonts w:eastAsia="Calibri"/>
          <w:szCs w:val="24"/>
        </w:rPr>
        <w:t>The Secretariat, in co-operation with control authorities in respective member countries, then develops a specific plan for observation activities. The plan shall, among other things, define the time frame for observation activities and shall specify the observation areas for each observer. The Secretariat may for practical reasons, and in co-operation with the authorities of the relevant member countries, make changes in the plan if necessary. The detailed plan of observation activities shall only be known to the control authorities in the relevant member countries and the Secretariat.</w:t>
      </w:r>
    </w:p>
    <w:p w14:paraId="3AED4836" w14:textId="77777777" w:rsidR="00BF7EBD" w:rsidRDefault="00BF7EBD" w:rsidP="00BF7EBD">
      <w:pPr>
        <w:spacing w:after="0"/>
        <w:rPr>
          <w:rFonts w:eastAsia="Calibri"/>
          <w:szCs w:val="24"/>
        </w:rPr>
      </w:pPr>
    </w:p>
    <w:p w14:paraId="3BF8047A" w14:textId="77777777" w:rsidR="00BF7EBD" w:rsidRDefault="00BF7EBD" w:rsidP="00BF7EBD">
      <w:pPr>
        <w:spacing w:after="0"/>
        <w:rPr>
          <w:rFonts w:eastAsia="Calibri"/>
          <w:b/>
          <w:szCs w:val="24"/>
          <w:u w:val="single"/>
        </w:rPr>
      </w:pPr>
      <w:r>
        <w:rPr>
          <w:rFonts w:eastAsia="Calibri"/>
          <w:b/>
          <w:szCs w:val="24"/>
          <w:u w:val="single"/>
        </w:rPr>
        <w:t>Employment of observers</w:t>
      </w:r>
    </w:p>
    <w:p w14:paraId="34D09363" w14:textId="77777777" w:rsidR="00BF7EBD" w:rsidRDefault="00BF7EBD" w:rsidP="00BF7EBD">
      <w:pPr>
        <w:rPr>
          <w:rFonts w:asciiTheme="minorHAnsi" w:hAnsiTheme="minorHAnsi"/>
        </w:rPr>
      </w:pPr>
      <w:r>
        <w:rPr>
          <w:rFonts w:eastAsia="Calibri"/>
          <w:szCs w:val="24"/>
        </w:rPr>
        <w:t>When a detailed plan of observation activities for the year is finalized, those observers who will be called upon for active observation will receive an employment contract from the Secretariat. When both parties sign this, the observer will receive an identification card, as well as other relevant documentation necessary for his/her duties. The observer shall return his/her identification card to the Secretariat together with the final report of activities. He/she shall then receive a letter from the Secretariat confirming his/her completion of duties according to the Scheme.</w:t>
      </w:r>
    </w:p>
    <w:p w14:paraId="40B3195A" w14:textId="77777777" w:rsidR="00BF7EBD" w:rsidRDefault="00BF7EBD" w:rsidP="00BF7EBD">
      <w:pPr>
        <w:rPr>
          <w:rFonts w:asciiTheme="minorHAnsi" w:hAnsiTheme="minorHAnsi"/>
        </w:rPr>
      </w:pPr>
    </w:p>
    <w:p w14:paraId="5FB0F667" w14:textId="233739F1" w:rsidR="00E8706D" w:rsidRPr="00E52CCD" w:rsidRDefault="00E8706D" w:rsidP="00BF7EBD">
      <w:pPr>
        <w:pStyle w:val="AppendixTitle"/>
        <w:numPr>
          <w:ilvl w:val="0"/>
          <w:numId w:val="0"/>
        </w:numPr>
        <w:rPr>
          <w:rFonts w:eastAsia="Calibri"/>
        </w:rPr>
      </w:pPr>
    </w:p>
    <w:sectPr w:rsidR="00E8706D" w:rsidRPr="00E52CCD" w:rsidSect="00291E8A">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979B" w14:textId="77777777" w:rsidR="003D7874" w:rsidRDefault="003D7874" w:rsidP="002E4F65">
      <w:r>
        <w:separator/>
      </w:r>
    </w:p>
  </w:endnote>
  <w:endnote w:type="continuationSeparator" w:id="0">
    <w:p w14:paraId="1921FD47" w14:textId="77777777" w:rsidR="003D7874" w:rsidRDefault="003D7874"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DB42" w14:textId="77777777" w:rsidR="005F7850" w:rsidRPr="000D198F" w:rsidRDefault="005F7850" w:rsidP="003348DC">
    <w:pPr>
      <w:pStyle w:val="Bunntekst"/>
      <w:jc w:val="center"/>
      <w:rPr>
        <w:i/>
        <w:color w:val="000000"/>
        <w:sz w:val="20"/>
        <w:lang w:val="nb-NO"/>
      </w:rPr>
    </w:pPr>
    <w:r w:rsidRPr="000D198F">
      <w:rPr>
        <w:b/>
        <w:color w:val="006462"/>
        <w:sz w:val="28"/>
        <w:lang w:val="nb-NO"/>
      </w:rPr>
      <w:t>NAMMCO</w:t>
    </w:r>
    <w:r w:rsidRPr="000D198F">
      <w:rPr>
        <w:b/>
        <w:color w:val="008080"/>
        <w:sz w:val="28"/>
        <w:lang w:val="nb-NO"/>
      </w:rPr>
      <w:br/>
    </w:r>
    <w:proofErr w:type="spellStart"/>
    <w:r w:rsidRPr="000D198F">
      <w:rPr>
        <w:i/>
        <w:color w:val="000000"/>
        <w:sz w:val="20"/>
        <w:lang w:val="nb-NO"/>
      </w:rPr>
      <w:t>Postbox</w:t>
    </w:r>
    <w:proofErr w:type="spellEnd"/>
    <w:r w:rsidRPr="000D198F">
      <w:rPr>
        <w:i/>
        <w:color w:val="000000"/>
        <w:sz w:val="20"/>
        <w:lang w:val="nb-NO"/>
      </w:rPr>
      <w:t xml:space="preserve"> 6453, Sykehusveien 21-23, N-9294 Tromsø, Norway, </w:t>
    </w:r>
  </w:p>
  <w:p w14:paraId="2EFF2016" w14:textId="77777777" w:rsidR="005F7850" w:rsidRPr="000D198F" w:rsidRDefault="005F7850" w:rsidP="003348DC">
    <w:pPr>
      <w:pStyle w:val="Bunntekst"/>
      <w:jc w:val="center"/>
      <w:rPr>
        <w:lang w:val="de-DE"/>
      </w:rPr>
    </w:pPr>
    <w:r w:rsidRPr="001961A4">
      <w:rPr>
        <w:i/>
        <w:color w:val="000000"/>
        <w:sz w:val="20"/>
        <w:lang w:val="de-DE"/>
      </w:rPr>
      <w:t xml:space="preserve"> +47 </w:t>
    </w:r>
    <w:r w:rsidRPr="003348DC">
      <w:rPr>
        <w:i/>
        <w:sz w:val="20"/>
        <w:lang w:val="de-DE"/>
      </w:rPr>
      <w:t xml:space="preserve">77687371, </w:t>
    </w:r>
    <w:r w:rsidR="00BF7EBD">
      <w:fldChar w:fldCharType="begin"/>
    </w:r>
    <w:r w:rsidR="00BF7EBD" w:rsidRPr="00BF7EBD">
      <w:rPr>
        <w:lang w:val="de-DE"/>
      </w:rPr>
      <w:instrText xml:space="preserve"> HYPERLINK "mailto:nammco-sec@nammco.no" </w:instrText>
    </w:r>
    <w:r w:rsidR="00BF7EBD">
      <w:fldChar w:fldCharType="separate"/>
    </w:r>
    <w:r w:rsidRPr="003348DC">
      <w:rPr>
        <w:rStyle w:val="Hyperkobling"/>
        <w:i/>
        <w:sz w:val="20"/>
        <w:lang w:val="de-DE"/>
      </w:rPr>
      <w:t>nammco-sec@nammco.no</w:t>
    </w:r>
    <w:r w:rsidR="00BF7EBD">
      <w:rPr>
        <w:rStyle w:val="Hyperkobling"/>
        <w:i/>
        <w:sz w:val="20"/>
        <w:lang w:val="de-DE"/>
      </w:rPr>
      <w:fldChar w:fldCharType="end"/>
    </w:r>
    <w:r w:rsidRPr="003348DC">
      <w:rPr>
        <w:rStyle w:val="Hyperkobling"/>
        <w:i/>
        <w:sz w:val="20"/>
        <w:lang w:val="de-DE"/>
      </w:rPr>
      <w:t>,</w:t>
    </w:r>
    <w:r w:rsidRPr="003348DC">
      <w:rPr>
        <w:i/>
        <w:sz w:val="20"/>
        <w:lang w:val="de-DE"/>
      </w:rPr>
      <w:t xml:space="preserve"> </w:t>
    </w:r>
    <w:r w:rsidR="00BF7EBD">
      <w:fldChar w:fldCharType="begin"/>
    </w:r>
    <w:r w:rsidR="00BF7EBD" w:rsidRPr="00BF7EBD">
      <w:rPr>
        <w:lang w:val="de-DE"/>
      </w:rPr>
      <w:instrText xml:space="preserve"> HYPERLINK "http://www.nammco.no" </w:instrText>
    </w:r>
    <w:r w:rsidR="00BF7EBD">
      <w:fldChar w:fldCharType="separate"/>
    </w:r>
    <w:r w:rsidRPr="003348DC">
      <w:rPr>
        <w:rStyle w:val="Hyperkobling"/>
        <w:i/>
        <w:sz w:val="20"/>
        <w:lang w:val="de-DE"/>
      </w:rPr>
      <w:t>www.nammco.no</w:t>
    </w:r>
    <w:r w:rsidR="00BF7EBD">
      <w:rPr>
        <w:rStyle w:val="Hyperkobling"/>
        <w:i/>
        <w:sz w:val="20"/>
        <w:lang w:val="de-DE"/>
      </w:rPr>
      <w:fldChar w:fldCharType="end"/>
    </w:r>
    <w:r w:rsidRPr="003348DC">
      <w:rPr>
        <w:i/>
        <w:sz w:val="20"/>
        <w:lang w:val="de-DE"/>
      </w:rPr>
      <w:t xml:space="preserve">, </w:t>
    </w:r>
    <w:r w:rsidR="00BF7EBD">
      <w:fldChar w:fldCharType="begin"/>
    </w:r>
    <w:r w:rsidR="00BF7EBD" w:rsidRPr="00BF7EBD">
      <w:rPr>
        <w:lang w:val="de-DE"/>
      </w:rPr>
      <w:instrText xml:space="preserve"> HYPERLINK "http://www.facebook.com/nammco.no/" </w:instrText>
    </w:r>
    <w:r w:rsidR="00BF7EBD">
      <w:fldChar w:fldCharType="separate"/>
    </w:r>
    <w:r w:rsidRPr="000D198F">
      <w:rPr>
        <w:rStyle w:val="Hyperkobling"/>
        <w:i/>
        <w:noProof/>
        <w:sz w:val="20"/>
        <w:lang w:val="de-DE" w:eastAsia="nb-NO"/>
      </w:rPr>
      <w:t>www.facebook.com/nammco.no/</w:t>
    </w:r>
    <w:r w:rsidR="00BF7EBD">
      <w:rPr>
        <w:rStyle w:val="Hyperkobling"/>
        <w:i/>
        <w:noProof/>
        <w:sz w:val="20"/>
        <w:lang w:val="de-DE" w:eastAsia="nb-NO"/>
      </w:rPr>
      <w:fldChar w:fldCharType="end"/>
    </w:r>
  </w:p>
  <w:p w14:paraId="0C7EACCF" w14:textId="77777777" w:rsidR="005F7850" w:rsidRPr="000D198F" w:rsidRDefault="005F7850">
    <w:pPr>
      <w:pStyle w:val="Bunnteks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C4B1" w14:textId="77777777" w:rsidR="005F7850" w:rsidRDefault="005F78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239749"/>
      <w:docPartObj>
        <w:docPartGallery w:val="Page Numbers (Bottom of Page)"/>
        <w:docPartUnique/>
      </w:docPartObj>
    </w:sdtPr>
    <w:sdtEndPr/>
    <w:sdtContent>
      <w:p w14:paraId="42E116DF" w14:textId="77777777" w:rsidR="005F7850" w:rsidRPr="005938BE" w:rsidRDefault="005938BE" w:rsidP="005938BE">
        <w:pPr>
          <w:pStyle w:val="Bunntekst"/>
          <w:jc w:val="center"/>
        </w:pPr>
        <w:r>
          <w:fldChar w:fldCharType="begin"/>
        </w:r>
        <w:r>
          <w:instrText>PAGE   \* MERGEFORMAT</w:instrText>
        </w:r>
        <w:r>
          <w:fldChar w:fldCharType="separate"/>
        </w:r>
        <w:r>
          <w:rPr>
            <w:lang w:val="nb-NO"/>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C28F" w14:textId="77777777" w:rsidR="005F7850" w:rsidRPr="00F03F1F" w:rsidRDefault="005F7850" w:rsidP="000057C2">
    <w:pPr>
      <w:pStyle w:val="Bunntekst"/>
      <w:jc w:val="center"/>
      <w:rPr>
        <w:rFonts w:asciiTheme="minorHAnsi" w:hAnsiTheme="minorHAnsi" w:cstheme="minorHAnsi"/>
        <w:i/>
        <w:color w:val="000000"/>
        <w:sz w:val="20"/>
        <w:lang w:val="nb-NO"/>
      </w:rPr>
    </w:pPr>
    <w:r w:rsidRPr="009F6697">
      <w:rPr>
        <w:rFonts w:asciiTheme="minorHAnsi" w:hAnsiTheme="minorHAnsi" w:cstheme="minorHAnsi"/>
        <w:b/>
        <w:color w:val="306670" w:themeColor="accent1"/>
        <w:sz w:val="28"/>
        <w:lang w:val="nb-NO"/>
      </w:rPr>
      <w:t>NAMMCO</w:t>
    </w:r>
    <w:r w:rsidRPr="009F6697">
      <w:rPr>
        <w:rFonts w:asciiTheme="minorHAnsi" w:hAnsiTheme="minorHAnsi" w:cstheme="minorHAnsi"/>
        <w:b/>
        <w:color w:val="306670" w:themeColor="accent1"/>
        <w:sz w:val="28"/>
        <w:lang w:val="nb-NO"/>
      </w:rPr>
      <w:br/>
    </w:r>
    <w:proofErr w:type="spellStart"/>
    <w:r w:rsidRPr="00F03F1F">
      <w:rPr>
        <w:rFonts w:asciiTheme="minorHAnsi" w:hAnsiTheme="minorHAnsi" w:cstheme="minorHAnsi"/>
        <w:i/>
        <w:color w:val="000000"/>
        <w:sz w:val="20"/>
        <w:lang w:val="nb-NO"/>
      </w:rPr>
      <w:t>Postbox</w:t>
    </w:r>
    <w:proofErr w:type="spellEnd"/>
    <w:r w:rsidRPr="00F03F1F">
      <w:rPr>
        <w:rFonts w:asciiTheme="minorHAnsi" w:hAnsiTheme="minorHAnsi" w:cstheme="minorHAnsi"/>
        <w:i/>
        <w:color w:val="000000"/>
        <w:sz w:val="20"/>
        <w:lang w:val="nb-NO"/>
      </w:rPr>
      <w:t xml:space="preserve"> 6453, Sykehusveien 21-23, N-9294 Tromsø, Norway, </w:t>
    </w:r>
  </w:p>
  <w:p w14:paraId="6167ECDF" w14:textId="77777777" w:rsidR="005F7850" w:rsidRPr="00CF6F76" w:rsidRDefault="005F7850" w:rsidP="00CF6F76">
    <w:pPr>
      <w:pStyle w:val="Bunntekst"/>
      <w:jc w:val="center"/>
      <w:rPr>
        <w:rFonts w:asciiTheme="minorHAnsi" w:hAnsiTheme="minorHAnsi" w:cstheme="minorHAnsi"/>
        <w:i/>
        <w:noProof/>
        <w:color w:val="0000EE" w:themeColor="hyperlink"/>
        <w:sz w:val="20"/>
        <w:u w:val="single"/>
        <w:lang w:val="de-DE" w:eastAsia="nb-NO"/>
      </w:rPr>
    </w:pPr>
    <w:r w:rsidRPr="00F03F1F">
      <w:rPr>
        <w:rFonts w:asciiTheme="minorHAnsi" w:hAnsiTheme="minorHAnsi" w:cstheme="minorHAnsi"/>
        <w:i/>
        <w:color w:val="000000"/>
        <w:sz w:val="20"/>
        <w:lang w:val="de-DE"/>
      </w:rPr>
      <w:t xml:space="preserve">+47 </w:t>
    </w:r>
    <w:r w:rsidRPr="00F03F1F">
      <w:rPr>
        <w:rFonts w:asciiTheme="minorHAnsi" w:hAnsiTheme="minorHAnsi" w:cstheme="minorHAnsi"/>
        <w:i/>
        <w:sz w:val="20"/>
        <w:lang w:val="de-DE"/>
      </w:rPr>
      <w:t>77687371</w:t>
    </w:r>
    <w:r w:rsidRPr="00CF6F76">
      <w:rPr>
        <w:rFonts w:asciiTheme="minorHAnsi" w:hAnsiTheme="minorHAnsi" w:cstheme="minorHAnsi"/>
        <w:i/>
        <w:color w:val="000000" w:themeColor="text1"/>
        <w:sz w:val="20"/>
        <w:lang w:val="de-DE"/>
      </w:rPr>
      <w:t xml:space="preserve">, </w:t>
    </w:r>
    <w:r w:rsidR="00BF7EBD">
      <w:fldChar w:fldCharType="begin"/>
    </w:r>
    <w:r w:rsidR="00BF7EBD" w:rsidRPr="00BF7EBD">
      <w:rPr>
        <w:lang w:val="nb-NO"/>
      </w:rPr>
      <w:instrText xml:space="preserve"> HYPERLINK "mailto:nammco-sec@nammco.no" </w:instrText>
    </w:r>
    <w:r w:rsidR="00BF7EBD">
      <w:fldChar w:fldCharType="separate"/>
    </w:r>
    <w:r w:rsidRPr="00CF6F76">
      <w:rPr>
        <w:rStyle w:val="Hyperkobling"/>
        <w:rFonts w:asciiTheme="minorHAnsi" w:hAnsiTheme="minorHAnsi" w:cstheme="minorHAnsi"/>
        <w:i/>
        <w:color w:val="000000" w:themeColor="text1"/>
        <w:sz w:val="20"/>
        <w:lang w:val="de-DE"/>
      </w:rPr>
      <w:t>nammco-sec@nammco.no</w:t>
    </w:r>
    <w:r w:rsidR="00BF7EBD">
      <w:rPr>
        <w:rStyle w:val="Hyperkobling"/>
        <w:rFonts w:asciiTheme="minorHAnsi" w:hAnsiTheme="minorHAnsi" w:cstheme="minorHAnsi"/>
        <w:i/>
        <w:color w:val="000000" w:themeColor="text1"/>
        <w:sz w:val="20"/>
        <w:lang w:val="de-DE"/>
      </w:rPr>
      <w:fldChar w:fldCharType="end"/>
    </w:r>
    <w:r w:rsidRPr="00A4721D">
      <w:rPr>
        <w:rStyle w:val="Hyperkobling"/>
        <w:rFonts w:asciiTheme="minorHAnsi" w:hAnsiTheme="minorHAnsi" w:cstheme="minorHAnsi"/>
        <w:i/>
        <w:color w:val="000000" w:themeColor="text1"/>
        <w:sz w:val="20"/>
        <w:u w:val="none"/>
        <w:lang w:val="de-DE"/>
      </w:rPr>
      <w:t>,</w:t>
    </w:r>
    <w:r w:rsidRPr="00CF6F76">
      <w:rPr>
        <w:rFonts w:asciiTheme="minorHAnsi" w:hAnsiTheme="minorHAnsi" w:cstheme="minorHAnsi"/>
        <w:i/>
        <w:color w:val="000000" w:themeColor="text1"/>
        <w:sz w:val="20"/>
        <w:lang w:val="de-DE"/>
      </w:rPr>
      <w:t xml:space="preserve"> </w:t>
    </w:r>
    <w:hyperlink r:id="rId1" w:history="1">
      <w:r w:rsidRPr="00CF6F76">
        <w:rPr>
          <w:rStyle w:val="Hyperkobling"/>
          <w:rFonts w:asciiTheme="minorHAnsi" w:hAnsiTheme="minorHAnsi" w:cstheme="minorHAnsi"/>
          <w:i/>
          <w:color w:val="000000" w:themeColor="text1"/>
          <w:sz w:val="20"/>
          <w:lang w:val="de-DE"/>
        </w:rPr>
        <w:t>www.nammco.no</w:t>
      </w:r>
    </w:hyperlink>
    <w:r w:rsidRPr="00CF6F76">
      <w:rPr>
        <w:rFonts w:asciiTheme="minorHAnsi" w:hAnsiTheme="minorHAnsi" w:cstheme="minorHAnsi"/>
        <w:i/>
        <w:color w:val="000000" w:themeColor="text1"/>
        <w:sz w:val="20"/>
        <w:lang w:val="de-DE"/>
      </w:rPr>
      <w:t xml:space="preserve">, </w:t>
    </w:r>
    <w:hyperlink r:id="rId2" w:history="1">
      <w:r w:rsidRPr="00CF6F76">
        <w:rPr>
          <w:rStyle w:val="Hyperkobling"/>
          <w:rFonts w:asciiTheme="minorHAnsi" w:hAnsiTheme="minorHAnsi" w:cstheme="minorHAnsi"/>
          <w:i/>
          <w:noProof/>
          <w:color w:val="000000" w:themeColor="text1"/>
          <w:sz w:val="20"/>
          <w:lang w:val="de-DE" w:eastAsia="nb-NO"/>
        </w:rPr>
        <w:t>facebook.com/nammco.no</w:t>
      </w:r>
    </w:hyperlink>
    <w:r w:rsidRPr="00A4721D">
      <w:rPr>
        <w:rStyle w:val="Hyperkobling"/>
        <w:rFonts w:asciiTheme="minorHAnsi" w:hAnsiTheme="minorHAnsi" w:cstheme="minorHAnsi"/>
        <w:i/>
        <w:noProof/>
        <w:color w:val="000000" w:themeColor="text1"/>
        <w:sz w:val="20"/>
        <w:u w:val="none"/>
        <w:lang w:val="de-DE" w:eastAsia="nb-NO"/>
      </w:rPr>
      <w:t xml:space="preserve">, </w:t>
    </w:r>
    <w:hyperlink r:id="rId3" w:history="1">
      <w:r w:rsidRPr="00CF6F76">
        <w:rPr>
          <w:rStyle w:val="Hyperkobling"/>
          <w:rFonts w:asciiTheme="minorHAnsi" w:hAnsiTheme="minorHAnsi" w:cstheme="minorHAnsi"/>
          <w:i/>
          <w:noProof/>
          <w:color w:val="000000" w:themeColor="text1"/>
          <w:sz w:val="20"/>
          <w:lang w:val="de-DE" w:eastAsia="nb-NO"/>
        </w:rPr>
        <w:t>twitter.com/NAMMCO_sec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1DAC" w14:textId="77777777" w:rsidR="003D7874" w:rsidRDefault="003D7874" w:rsidP="002E4F65">
      <w:r>
        <w:separator/>
      </w:r>
    </w:p>
  </w:footnote>
  <w:footnote w:type="continuationSeparator" w:id="0">
    <w:p w14:paraId="5A69566A" w14:textId="77777777" w:rsidR="003D7874" w:rsidRDefault="003D7874"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9A84" w14:textId="77777777" w:rsidR="005F7850" w:rsidRPr="00F03F1F" w:rsidRDefault="005F7850" w:rsidP="00C63019">
    <w:pPr>
      <w:pStyle w:val="Topptekst"/>
      <w:jc w:val="right"/>
      <w:rPr>
        <w:rFonts w:asciiTheme="minorHAnsi" w:hAnsiTheme="minorHAnsi" w:cstheme="minorHAnsi"/>
        <w:sz w:val="20"/>
      </w:rPr>
    </w:pPr>
    <w:r w:rsidRPr="00F03F1F">
      <w:rPr>
        <w:rFonts w:asciiTheme="minorHAnsi" w:hAnsiTheme="minorHAnsi"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2C6" w14:textId="77777777" w:rsidR="005F7850" w:rsidRPr="003D7874" w:rsidRDefault="003D7874" w:rsidP="003D7874">
    <w:pPr>
      <w:pStyle w:val="Topptekst"/>
      <w:jc w:val="center"/>
    </w:pPr>
    <w:r w:rsidRPr="00EF6344">
      <w:rPr>
        <w:rFonts w:asciiTheme="majorHAnsi" w:hAnsiTheme="majorHAnsi" w:cstheme="majorHAnsi"/>
        <w:szCs w:val="22"/>
      </w:rPr>
      <w:t>Provisions of the NAMMCO Inspection and Observation Scheme for the Hunting of Marine Mammals in member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7484F2E"/>
    <w:multiLevelType w:val="hybridMultilevel"/>
    <w:tmpl w:val="DBB8D73A"/>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384028C4"/>
    <w:multiLevelType w:val="multilevel"/>
    <w:tmpl w:val="034258DC"/>
    <w:numStyleLink w:val="MultilevelAppendixheadings"/>
  </w:abstractNum>
  <w:abstractNum w:abstractNumId="3" w15:restartNumberingAfterBreak="0">
    <w:nsid w:val="41825DFE"/>
    <w:multiLevelType w:val="hybridMultilevel"/>
    <w:tmpl w:val="2B1C5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0E77B1"/>
    <w:multiLevelType w:val="hybridMultilevel"/>
    <w:tmpl w:val="3BE40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824FF"/>
    <w:multiLevelType w:val="multilevel"/>
    <w:tmpl w:val="0AD4C128"/>
    <w:numStyleLink w:val="Multilevelheadings"/>
  </w:abstractNum>
  <w:abstractNum w:abstractNumId="6" w15:restartNumberingAfterBreak="0">
    <w:nsid w:val="68927D88"/>
    <w:multiLevelType w:val="hybridMultilevel"/>
    <w:tmpl w:val="D944AE9E"/>
    <w:lvl w:ilvl="0" w:tplc="6F0ED8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7" w15:restartNumberingAfterBreak="0">
    <w:nsid w:val="6EF45608"/>
    <w:multiLevelType w:val="hybridMultilevel"/>
    <w:tmpl w:val="8BEE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74"/>
    <w:rsid w:val="0000478E"/>
    <w:rsid w:val="00005819"/>
    <w:rsid w:val="000124A2"/>
    <w:rsid w:val="00015510"/>
    <w:rsid w:val="0002003D"/>
    <w:rsid w:val="00024079"/>
    <w:rsid w:val="00025470"/>
    <w:rsid w:val="00025680"/>
    <w:rsid w:val="00027664"/>
    <w:rsid w:val="00032098"/>
    <w:rsid w:val="00034BE1"/>
    <w:rsid w:val="000377AA"/>
    <w:rsid w:val="00040425"/>
    <w:rsid w:val="00041D3A"/>
    <w:rsid w:val="00043168"/>
    <w:rsid w:val="000456BD"/>
    <w:rsid w:val="00045821"/>
    <w:rsid w:val="00047682"/>
    <w:rsid w:val="00047AF3"/>
    <w:rsid w:val="0005253E"/>
    <w:rsid w:val="0005566B"/>
    <w:rsid w:val="00057EB9"/>
    <w:rsid w:val="00060DDC"/>
    <w:rsid w:val="00065A2C"/>
    <w:rsid w:val="00066F1C"/>
    <w:rsid w:val="00067665"/>
    <w:rsid w:val="00073D46"/>
    <w:rsid w:val="0007418B"/>
    <w:rsid w:val="0007592B"/>
    <w:rsid w:val="00087D54"/>
    <w:rsid w:val="00090E64"/>
    <w:rsid w:val="000947BF"/>
    <w:rsid w:val="000A1756"/>
    <w:rsid w:val="000A4C6B"/>
    <w:rsid w:val="000A62E8"/>
    <w:rsid w:val="000B0051"/>
    <w:rsid w:val="000B3C55"/>
    <w:rsid w:val="000B502A"/>
    <w:rsid w:val="000B5A02"/>
    <w:rsid w:val="000B7646"/>
    <w:rsid w:val="000C0B65"/>
    <w:rsid w:val="000C2D74"/>
    <w:rsid w:val="000C3270"/>
    <w:rsid w:val="000C526E"/>
    <w:rsid w:val="000D0DB7"/>
    <w:rsid w:val="000D17A9"/>
    <w:rsid w:val="000D5E67"/>
    <w:rsid w:val="000D65E4"/>
    <w:rsid w:val="000D705C"/>
    <w:rsid w:val="000E2C2B"/>
    <w:rsid w:val="000E365D"/>
    <w:rsid w:val="000F6060"/>
    <w:rsid w:val="000F76C2"/>
    <w:rsid w:val="001014DA"/>
    <w:rsid w:val="00102610"/>
    <w:rsid w:val="00103FB5"/>
    <w:rsid w:val="00106CD9"/>
    <w:rsid w:val="00107800"/>
    <w:rsid w:val="00111992"/>
    <w:rsid w:val="001127C2"/>
    <w:rsid w:val="001131B2"/>
    <w:rsid w:val="00113C8B"/>
    <w:rsid w:val="00115D5D"/>
    <w:rsid w:val="0011705C"/>
    <w:rsid w:val="00117908"/>
    <w:rsid w:val="00120089"/>
    <w:rsid w:val="001278F6"/>
    <w:rsid w:val="00130294"/>
    <w:rsid w:val="001318A8"/>
    <w:rsid w:val="0013775C"/>
    <w:rsid w:val="0014031E"/>
    <w:rsid w:val="001417D9"/>
    <w:rsid w:val="00144BB7"/>
    <w:rsid w:val="00150B3F"/>
    <w:rsid w:val="001514A3"/>
    <w:rsid w:val="001603B1"/>
    <w:rsid w:val="00161055"/>
    <w:rsid w:val="00167358"/>
    <w:rsid w:val="00167D72"/>
    <w:rsid w:val="00170010"/>
    <w:rsid w:val="00170218"/>
    <w:rsid w:val="001716B0"/>
    <w:rsid w:val="00174867"/>
    <w:rsid w:val="00176191"/>
    <w:rsid w:val="001825ED"/>
    <w:rsid w:val="00185B7F"/>
    <w:rsid w:val="00197D28"/>
    <w:rsid w:val="001A0453"/>
    <w:rsid w:val="001A2ABB"/>
    <w:rsid w:val="001A2BE3"/>
    <w:rsid w:val="001A3A63"/>
    <w:rsid w:val="001A5CF5"/>
    <w:rsid w:val="001A6CCD"/>
    <w:rsid w:val="001B0803"/>
    <w:rsid w:val="001B0E5F"/>
    <w:rsid w:val="001C074E"/>
    <w:rsid w:val="001C6226"/>
    <w:rsid w:val="001C6780"/>
    <w:rsid w:val="001D0DFC"/>
    <w:rsid w:val="001D1C81"/>
    <w:rsid w:val="001D6436"/>
    <w:rsid w:val="001D7986"/>
    <w:rsid w:val="001E15F4"/>
    <w:rsid w:val="001E4626"/>
    <w:rsid w:val="001E4D3D"/>
    <w:rsid w:val="001E63FF"/>
    <w:rsid w:val="001F7031"/>
    <w:rsid w:val="00204408"/>
    <w:rsid w:val="002055A4"/>
    <w:rsid w:val="00206504"/>
    <w:rsid w:val="00213EF5"/>
    <w:rsid w:val="00213FE4"/>
    <w:rsid w:val="002157BD"/>
    <w:rsid w:val="00220219"/>
    <w:rsid w:val="002209F9"/>
    <w:rsid w:val="0022146D"/>
    <w:rsid w:val="002277CA"/>
    <w:rsid w:val="00230662"/>
    <w:rsid w:val="00230738"/>
    <w:rsid w:val="002336BE"/>
    <w:rsid w:val="00237E37"/>
    <w:rsid w:val="00240599"/>
    <w:rsid w:val="00241A8C"/>
    <w:rsid w:val="00242CA2"/>
    <w:rsid w:val="00247359"/>
    <w:rsid w:val="0025088E"/>
    <w:rsid w:val="002577AD"/>
    <w:rsid w:val="002661F1"/>
    <w:rsid w:val="0026757B"/>
    <w:rsid w:val="00272D65"/>
    <w:rsid w:val="00272E8A"/>
    <w:rsid w:val="00274038"/>
    <w:rsid w:val="002807C3"/>
    <w:rsid w:val="00280AAB"/>
    <w:rsid w:val="00291E8A"/>
    <w:rsid w:val="002920B5"/>
    <w:rsid w:val="00293C48"/>
    <w:rsid w:val="002945BE"/>
    <w:rsid w:val="002955A6"/>
    <w:rsid w:val="00295EAE"/>
    <w:rsid w:val="00296D4C"/>
    <w:rsid w:val="002B0329"/>
    <w:rsid w:val="002B2918"/>
    <w:rsid w:val="002C212B"/>
    <w:rsid w:val="002C57B9"/>
    <w:rsid w:val="002D3C1E"/>
    <w:rsid w:val="002D4852"/>
    <w:rsid w:val="002D78EE"/>
    <w:rsid w:val="002E1898"/>
    <w:rsid w:val="002E1E7E"/>
    <w:rsid w:val="002E4F65"/>
    <w:rsid w:val="002E6A68"/>
    <w:rsid w:val="002F37A4"/>
    <w:rsid w:val="00302925"/>
    <w:rsid w:val="003031E2"/>
    <w:rsid w:val="003114AF"/>
    <w:rsid w:val="003128B4"/>
    <w:rsid w:val="00317404"/>
    <w:rsid w:val="00322AC8"/>
    <w:rsid w:val="003247C7"/>
    <w:rsid w:val="00324DB8"/>
    <w:rsid w:val="00325077"/>
    <w:rsid w:val="0032617C"/>
    <w:rsid w:val="00330173"/>
    <w:rsid w:val="003330E0"/>
    <w:rsid w:val="00334595"/>
    <w:rsid w:val="00334A10"/>
    <w:rsid w:val="0033619F"/>
    <w:rsid w:val="00342EBF"/>
    <w:rsid w:val="00344703"/>
    <w:rsid w:val="00346474"/>
    <w:rsid w:val="00355EA9"/>
    <w:rsid w:val="00357F05"/>
    <w:rsid w:val="00361012"/>
    <w:rsid w:val="00365B5A"/>
    <w:rsid w:val="0036713C"/>
    <w:rsid w:val="00372BBB"/>
    <w:rsid w:val="0037493C"/>
    <w:rsid w:val="00375A00"/>
    <w:rsid w:val="00375A64"/>
    <w:rsid w:val="003768E3"/>
    <w:rsid w:val="00380614"/>
    <w:rsid w:val="003832D9"/>
    <w:rsid w:val="00384EF5"/>
    <w:rsid w:val="00390A9F"/>
    <w:rsid w:val="00396499"/>
    <w:rsid w:val="00397BF1"/>
    <w:rsid w:val="003A2058"/>
    <w:rsid w:val="003A6B2C"/>
    <w:rsid w:val="003A7D28"/>
    <w:rsid w:val="003B0EF9"/>
    <w:rsid w:val="003B126C"/>
    <w:rsid w:val="003B4FA5"/>
    <w:rsid w:val="003C203A"/>
    <w:rsid w:val="003C2BAC"/>
    <w:rsid w:val="003C4F9D"/>
    <w:rsid w:val="003D37BC"/>
    <w:rsid w:val="003D7874"/>
    <w:rsid w:val="003D7F23"/>
    <w:rsid w:val="003E0E16"/>
    <w:rsid w:val="003F5173"/>
    <w:rsid w:val="003F70EB"/>
    <w:rsid w:val="003F7107"/>
    <w:rsid w:val="003F7EBC"/>
    <w:rsid w:val="0040144E"/>
    <w:rsid w:val="004017ED"/>
    <w:rsid w:val="00407265"/>
    <w:rsid w:val="00407684"/>
    <w:rsid w:val="00431A96"/>
    <w:rsid w:val="00436AA3"/>
    <w:rsid w:val="00436AF5"/>
    <w:rsid w:val="00440816"/>
    <w:rsid w:val="00441A47"/>
    <w:rsid w:val="00441E69"/>
    <w:rsid w:val="00442B62"/>
    <w:rsid w:val="00442EBC"/>
    <w:rsid w:val="0044616B"/>
    <w:rsid w:val="0045058B"/>
    <w:rsid w:val="00454767"/>
    <w:rsid w:val="004562F4"/>
    <w:rsid w:val="00464257"/>
    <w:rsid w:val="00466593"/>
    <w:rsid w:val="0046777A"/>
    <w:rsid w:val="00471228"/>
    <w:rsid w:val="00472FB8"/>
    <w:rsid w:val="004730A3"/>
    <w:rsid w:val="00477501"/>
    <w:rsid w:val="00481D30"/>
    <w:rsid w:val="00485E81"/>
    <w:rsid w:val="00486A17"/>
    <w:rsid w:val="00490C80"/>
    <w:rsid w:val="00491716"/>
    <w:rsid w:val="004917BE"/>
    <w:rsid w:val="00491BF9"/>
    <w:rsid w:val="004930FE"/>
    <w:rsid w:val="004A36BB"/>
    <w:rsid w:val="004A4F3C"/>
    <w:rsid w:val="004A584D"/>
    <w:rsid w:val="004B133C"/>
    <w:rsid w:val="004B6CC8"/>
    <w:rsid w:val="004B71A2"/>
    <w:rsid w:val="004C6452"/>
    <w:rsid w:val="004D4804"/>
    <w:rsid w:val="004E030D"/>
    <w:rsid w:val="004E1689"/>
    <w:rsid w:val="004E23FD"/>
    <w:rsid w:val="004E5432"/>
    <w:rsid w:val="004F3476"/>
    <w:rsid w:val="004F7DCE"/>
    <w:rsid w:val="00504A59"/>
    <w:rsid w:val="00504B54"/>
    <w:rsid w:val="005072EC"/>
    <w:rsid w:val="005101FC"/>
    <w:rsid w:val="00524A2F"/>
    <w:rsid w:val="00525CF9"/>
    <w:rsid w:val="00526702"/>
    <w:rsid w:val="0053072C"/>
    <w:rsid w:val="00530E6E"/>
    <w:rsid w:val="005313DB"/>
    <w:rsid w:val="00534BD7"/>
    <w:rsid w:val="00535C43"/>
    <w:rsid w:val="00535FAF"/>
    <w:rsid w:val="00536912"/>
    <w:rsid w:val="005408F4"/>
    <w:rsid w:val="0054461C"/>
    <w:rsid w:val="005505CD"/>
    <w:rsid w:val="00550858"/>
    <w:rsid w:val="00553466"/>
    <w:rsid w:val="00554A9F"/>
    <w:rsid w:val="00555093"/>
    <w:rsid w:val="0055577D"/>
    <w:rsid w:val="00562E37"/>
    <w:rsid w:val="00563E2E"/>
    <w:rsid w:val="00563F1E"/>
    <w:rsid w:val="0056498A"/>
    <w:rsid w:val="0056688B"/>
    <w:rsid w:val="005710BF"/>
    <w:rsid w:val="00572274"/>
    <w:rsid w:val="00576404"/>
    <w:rsid w:val="0057703E"/>
    <w:rsid w:val="0058230E"/>
    <w:rsid w:val="00584331"/>
    <w:rsid w:val="00590E22"/>
    <w:rsid w:val="00591ACB"/>
    <w:rsid w:val="005938BE"/>
    <w:rsid w:val="005953B6"/>
    <w:rsid w:val="005B0510"/>
    <w:rsid w:val="005B0C6F"/>
    <w:rsid w:val="005B4D65"/>
    <w:rsid w:val="005B5EB2"/>
    <w:rsid w:val="005B60B3"/>
    <w:rsid w:val="005D0883"/>
    <w:rsid w:val="005D3AD9"/>
    <w:rsid w:val="005D4549"/>
    <w:rsid w:val="005D5A5E"/>
    <w:rsid w:val="005D70B0"/>
    <w:rsid w:val="005E0456"/>
    <w:rsid w:val="005E0828"/>
    <w:rsid w:val="005E2E7C"/>
    <w:rsid w:val="005E301B"/>
    <w:rsid w:val="005E5205"/>
    <w:rsid w:val="005E5AC2"/>
    <w:rsid w:val="005E5F32"/>
    <w:rsid w:val="005F55B0"/>
    <w:rsid w:val="005F615D"/>
    <w:rsid w:val="005F6AFE"/>
    <w:rsid w:val="005F7850"/>
    <w:rsid w:val="006007A8"/>
    <w:rsid w:val="006032C2"/>
    <w:rsid w:val="00603FC6"/>
    <w:rsid w:val="00613224"/>
    <w:rsid w:val="00615644"/>
    <w:rsid w:val="006321BB"/>
    <w:rsid w:val="00632352"/>
    <w:rsid w:val="00633E54"/>
    <w:rsid w:val="0063639F"/>
    <w:rsid w:val="00636BC7"/>
    <w:rsid w:val="00645E3E"/>
    <w:rsid w:val="006553D3"/>
    <w:rsid w:val="006572BC"/>
    <w:rsid w:val="00660023"/>
    <w:rsid w:val="00660A1B"/>
    <w:rsid w:val="006610DF"/>
    <w:rsid w:val="00662F02"/>
    <w:rsid w:val="00665B34"/>
    <w:rsid w:val="00667530"/>
    <w:rsid w:val="00674F10"/>
    <w:rsid w:val="00675FE0"/>
    <w:rsid w:val="00690687"/>
    <w:rsid w:val="00692913"/>
    <w:rsid w:val="00694F3A"/>
    <w:rsid w:val="00695716"/>
    <w:rsid w:val="006967C7"/>
    <w:rsid w:val="00697048"/>
    <w:rsid w:val="006A2BE1"/>
    <w:rsid w:val="006A2C74"/>
    <w:rsid w:val="006A3BD6"/>
    <w:rsid w:val="006A41B1"/>
    <w:rsid w:val="006A557A"/>
    <w:rsid w:val="006B0618"/>
    <w:rsid w:val="006B2533"/>
    <w:rsid w:val="006C1718"/>
    <w:rsid w:val="006C2ABA"/>
    <w:rsid w:val="006D4A23"/>
    <w:rsid w:val="006D515D"/>
    <w:rsid w:val="006D79A7"/>
    <w:rsid w:val="006E1281"/>
    <w:rsid w:val="006E6895"/>
    <w:rsid w:val="006F1182"/>
    <w:rsid w:val="006F5B4E"/>
    <w:rsid w:val="006F60B8"/>
    <w:rsid w:val="006F77FC"/>
    <w:rsid w:val="0070024D"/>
    <w:rsid w:val="00700DF7"/>
    <w:rsid w:val="00701FDB"/>
    <w:rsid w:val="0070208D"/>
    <w:rsid w:val="0070498A"/>
    <w:rsid w:val="0070751F"/>
    <w:rsid w:val="00710D57"/>
    <w:rsid w:val="00711345"/>
    <w:rsid w:val="00713334"/>
    <w:rsid w:val="007161D5"/>
    <w:rsid w:val="00716851"/>
    <w:rsid w:val="00716F88"/>
    <w:rsid w:val="007209EF"/>
    <w:rsid w:val="00723FB0"/>
    <w:rsid w:val="007308B1"/>
    <w:rsid w:val="00737B4E"/>
    <w:rsid w:val="00737C90"/>
    <w:rsid w:val="0074073D"/>
    <w:rsid w:val="007418AB"/>
    <w:rsid w:val="00745B68"/>
    <w:rsid w:val="007520CC"/>
    <w:rsid w:val="007556FB"/>
    <w:rsid w:val="00760807"/>
    <w:rsid w:val="00765182"/>
    <w:rsid w:val="007729EF"/>
    <w:rsid w:val="007738C4"/>
    <w:rsid w:val="00775599"/>
    <w:rsid w:val="00782EDB"/>
    <w:rsid w:val="00783191"/>
    <w:rsid w:val="00787CB1"/>
    <w:rsid w:val="0079001E"/>
    <w:rsid w:val="0079337A"/>
    <w:rsid w:val="0079400F"/>
    <w:rsid w:val="007949F9"/>
    <w:rsid w:val="00797E9F"/>
    <w:rsid w:val="007A03CE"/>
    <w:rsid w:val="007A04D2"/>
    <w:rsid w:val="007A05D6"/>
    <w:rsid w:val="007A1316"/>
    <w:rsid w:val="007A3614"/>
    <w:rsid w:val="007A6E51"/>
    <w:rsid w:val="007A70DE"/>
    <w:rsid w:val="007B5E82"/>
    <w:rsid w:val="007B6D82"/>
    <w:rsid w:val="007B72A0"/>
    <w:rsid w:val="007D32B7"/>
    <w:rsid w:val="007D4040"/>
    <w:rsid w:val="007D4290"/>
    <w:rsid w:val="007D57E5"/>
    <w:rsid w:val="007F3BC3"/>
    <w:rsid w:val="007F6C06"/>
    <w:rsid w:val="00800C4A"/>
    <w:rsid w:val="008031B0"/>
    <w:rsid w:val="0080554B"/>
    <w:rsid w:val="0081137E"/>
    <w:rsid w:val="00812D50"/>
    <w:rsid w:val="00821C4A"/>
    <w:rsid w:val="00821DB2"/>
    <w:rsid w:val="00834446"/>
    <w:rsid w:val="008373FF"/>
    <w:rsid w:val="00846BEF"/>
    <w:rsid w:val="008476CE"/>
    <w:rsid w:val="00851E99"/>
    <w:rsid w:val="0085596B"/>
    <w:rsid w:val="008561AD"/>
    <w:rsid w:val="008561BD"/>
    <w:rsid w:val="00860DC5"/>
    <w:rsid w:val="00861AFD"/>
    <w:rsid w:val="008620ED"/>
    <w:rsid w:val="0086290A"/>
    <w:rsid w:val="0086356D"/>
    <w:rsid w:val="00865A19"/>
    <w:rsid w:val="00867B3C"/>
    <w:rsid w:val="008701E8"/>
    <w:rsid w:val="00873434"/>
    <w:rsid w:val="008743CF"/>
    <w:rsid w:val="0087456D"/>
    <w:rsid w:val="008747B3"/>
    <w:rsid w:val="00874FDA"/>
    <w:rsid w:val="00876C0D"/>
    <w:rsid w:val="008778A6"/>
    <w:rsid w:val="008832ED"/>
    <w:rsid w:val="00887221"/>
    <w:rsid w:val="00891A67"/>
    <w:rsid w:val="00897E15"/>
    <w:rsid w:val="008A12DE"/>
    <w:rsid w:val="008B0554"/>
    <w:rsid w:val="008B10D9"/>
    <w:rsid w:val="008B4122"/>
    <w:rsid w:val="008B42E9"/>
    <w:rsid w:val="008B5400"/>
    <w:rsid w:val="008B5776"/>
    <w:rsid w:val="008B58F0"/>
    <w:rsid w:val="008C009F"/>
    <w:rsid w:val="008C30CF"/>
    <w:rsid w:val="008C6EA5"/>
    <w:rsid w:val="008C7F6D"/>
    <w:rsid w:val="008C7FAD"/>
    <w:rsid w:val="008D095C"/>
    <w:rsid w:val="008E6C7A"/>
    <w:rsid w:val="008F20DA"/>
    <w:rsid w:val="008F4B05"/>
    <w:rsid w:val="008F6425"/>
    <w:rsid w:val="008F6CEA"/>
    <w:rsid w:val="008F718D"/>
    <w:rsid w:val="009050C6"/>
    <w:rsid w:val="00907A25"/>
    <w:rsid w:val="0091279B"/>
    <w:rsid w:val="00913954"/>
    <w:rsid w:val="00917185"/>
    <w:rsid w:val="00920B66"/>
    <w:rsid w:val="00922AB2"/>
    <w:rsid w:val="00924659"/>
    <w:rsid w:val="0092579D"/>
    <w:rsid w:val="00931B95"/>
    <w:rsid w:val="00931C02"/>
    <w:rsid w:val="009351EC"/>
    <w:rsid w:val="009363FE"/>
    <w:rsid w:val="00944FD9"/>
    <w:rsid w:val="0094552C"/>
    <w:rsid w:val="0095486B"/>
    <w:rsid w:val="00954E67"/>
    <w:rsid w:val="00961EED"/>
    <w:rsid w:val="0097257D"/>
    <w:rsid w:val="00976E63"/>
    <w:rsid w:val="00977F42"/>
    <w:rsid w:val="009806DB"/>
    <w:rsid w:val="00990E24"/>
    <w:rsid w:val="00992790"/>
    <w:rsid w:val="00993FCC"/>
    <w:rsid w:val="00996AEE"/>
    <w:rsid w:val="009A5E8F"/>
    <w:rsid w:val="009A61E9"/>
    <w:rsid w:val="009A63F2"/>
    <w:rsid w:val="009B16BF"/>
    <w:rsid w:val="009B6A3B"/>
    <w:rsid w:val="009B795B"/>
    <w:rsid w:val="009C26BF"/>
    <w:rsid w:val="009C5BEB"/>
    <w:rsid w:val="009C6C88"/>
    <w:rsid w:val="009C785A"/>
    <w:rsid w:val="009D5A56"/>
    <w:rsid w:val="009E02E4"/>
    <w:rsid w:val="009E03B1"/>
    <w:rsid w:val="009E05DC"/>
    <w:rsid w:val="009E4B2A"/>
    <w:rsid w:val="009E4E41"/>
    <w:rsid w:val="009F6697"/>
    <w:rsid w:val="009F6A4B"/>
    <w:rsid w:val="00A1446B"/>
    <w:rsid w:val="00A14582"/>
    <w:rsid w:val="00A152AF"/>
    <w:rsid w:val="00A16E65"/>
    <w:rsid w:val="00A172B6"/>
    <w:rsid w:val="00A20C2E"/>
    <w:rsid w:val="00A2115D"/>
    <w:rsid w:val="00A219F9"/>
    <w:rsid w:val="00A2278B"/>
    <w:rsid w:val="00A24AB2"/>
    <w:rsid w:val="00A26208"/>
    <w:rsid w:val="00A35B5D"/>
    <w:rsid w:val="00A45F8D"/>
    <w:rsid w:val="00A46C52"/>
    <w:rsid w:val="00A46D34"/>
    <w:rsid w:val="00A4721D"/>
    <w:rsid w:val="00A51484"/>
    <w:rsid w:val="00A542BF"/>
    <w:rsid w:val="00A57D0C"/>
    <w:rsid w:val="00A60291"/>
    <w:rsid w:val="00A604A7"/>
    <w:rsid w:val="00A61D77"/>
    <w:rsid w:val="00A61EAD"/>
    <w:rsid w:val="00A62C68"/>
    <w:rsid w:val="00A64909"/>
    <w:rsid w:val="00A64BB0"/>
    <w:rsid w:val="00A6780D"/>
    <w:rsid w:val="00A77BAE"/>
    <w:rsid w:val="00A831F6"/>
    <w:rsid w:val="00A84FCD"/>
    <w:rsid w:val="00A855D8"/>
    <w:rsid w:val="00A94572"/>
    <w:rsid w:val="00A96261"/>
    <w:rsid w:val="00AA13B5"/>
    <w:rsid w:val="00AA28A1"/>
    <w:rsid w:val="00AA4D0B"/>
    <w:rsid w:val="00AB3BBD"/>
    <w:rsid w:val="00AB5081"/>
    <w:rsid w:val="00AB7037"/>
    <w:rsid w:val="00AC7487"/>
    <w:rsid w:val="00AC7BB2"/>
    <w:rsid w:val="00AE149D"/>
    <w:rsid w:val="00AE60EB"/>
    <w:rsid w:val="00AF27B2"/>
    <w:rsid w:val="00AF5FD9"/>
    <w:rsid w:val="00AF68FA"/>
    <w:rsid w:val="00B00BF2"/>
    <w:rsid w:val="00B042D4"/>
    <w:rsid w:val="00B17ED3"/>
    <w:rsid w:val="00B24DA0"/>
    <w:rsid w:val="00B26221"/>
    <w:rsid w:val="00B30AA4"/>
    <w:rsid w:val="00B3105B"/>
    <w:rsid w:val="00B36BD4"/>
    <w:rsid w:val="00B460B4"/>
    <w:rsid w:val="00B4657A"/>
    <w:rsid w:val="00B47E6E"/>
    <w:rsid w:val="00B527C0"/>
    <w:rsid w:val="00B619B5"/>
    <w:rsid w:val="00B74C2A"/>
    <w:rsid w:val="00B834F0"/>
    <w:rsid w:val="00B84C31"/>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4FA9"/>
    <w:rsid w:val="00BD5B84"/>
    <w:rsid w:val="00BE0A11"/>
    <w:rsid w:val="00BE0DF6"/>
    <w:rsid w:val="00BE2F8A"/>
    <w:rsid w:val="00BE40BD"/>
    <w:rsid w:val="00BF2F58"/>
    <w:rsid w:val="00BF3DF6"/>
    <w:rsid w:val="00BF6C48"/>
    <w:rsid w:val="00BF7EBD"/>
    <w:rsid w:val="00C03106"/>
    <w:rsid w:val="00C10ECB"/>
    <w:rsid w:val="00C13D18"/>
    <w:rsid w:val="00C15B33"/>
    <w:rsid w:val="00C21443"/>
    <w:rsid w:val="00C21F20"/>
    <w:rsid w:val="00C27FFA"/>
    <w:rsid w:val="00C302F7"/>
    <w:rsid w:val="00C352D8"/>
    <w:rsid w:val="00C36A27"/>
    <w:rsid w:val="00C41A28"/>
    <w:rsid w:val="00C42BB3"/>
    <w:rsid w:val="00C4651B"/>
    <w:rsid w:val="00C4659C"/>
    <w:rsid w:val="00C46C34"/>
    <w:rsid w:val="00C4775C"/>
    <w:rsid w:val="00C522B9"/>
    <w:rsid w:val="00C54C57"/>
    <w:rsid w:val="00C62A79"/>
    <w:rsid w:val="00C657FA"/>
    <w:rsid w:val="00C66F07"/>
    <w:rsid w:val="00C73155"/>
    <w:rsid w:val="00C740BB"/>
    <w:rsid w:val="00C753B8"/>
    <w:rsid w:val="00C77569"/>
    <w:rsid w:val="00C809F1"/>
    <w:rsid w:val="00C8311C"/>
    <w:rsid w:val="00C84D83"/>
    <w:rsid w:val="00C9256E"/>
    <w:rsid w:val="00C92620"/>
    <w:rsid w:val="00C9436F"/>
    <w:rsid w:val="00C972F1"/>
    <w:rsid w:val="00CA481B"/>
    <w:rsid w:val="00CB0143"/>
    <w:rsid w:val="00CB029A"/>
    <w:rsid w:val="00CB3A6F"/>
    <w:rsid w:val="00CB5712"/>
    <w:rsid w:val="00CB5883"/>
    <w:rsid w:val="00CB711B"/>
    <w:rsid w:val="00CB7371"/>
    <w:rsid w:val="00CC64A4"/>
    <w:rsid w:val="00CD2998"/>
    <w:rsid w:val="00CD468A"/>
    <w:rsid w:val="00CD6263"/>
    <w:rsid w:val="00CE211F"/>
    <w:rsid w:val="00CE54A1"/>
    <w:rsid w:val="00CE607F"/>
    <w:rsid w:val="00CE6FEE"/>
    <w:rsid w:val="00CF1145"/>
    <w:rsid w:val="00CF2143"/>
    <w:rsid w:val="00CF29F8"/>
    <w:rsid w:val="00CF3E8B"/>
    <w:rsid w:val="00CF6F76"/>
    <w:rsid w:val="00CF7057"/>
    <w:rsid w:val="00D02755"/>
    <w:rsid w:val="00D04591"/>
    <w:rsid w:val="00D11620"/>
    <w:rsid w:val="00D12B6D"/>
    <w:rsid w:val="00D25A2E"/>
    <w:rsid w:val="00D264F3"/>
    <w:rsid w:val="00D273D1"/>
    <w:rsid w:val="00D315EA"/>
    <w:rsid w:val="00D32CE7"/>
    <w:rsid w:val="00D33CE5"/>
    <w:rsid w:val="00D4023D"/>
    <w:rsid w:val="00D455CA"/>
    <w:rsid w:val="00D4633B"/>
    <w:rsid w:val="00D55DC6"/>
    <w:rsid w:val="00D56F82"/>
    <w:rsid w:val="00D571EB"/>
    <w:rsid w:val="00D62E1E"/>
    <w:rsid w:val="00D67481"/>
    <w:rsid w:val="00D67E94"/>
    <w:rsid w:val="00D72295"/>
    <w:rsid w:val="00D72683"/>
    <w:rsid w:val="00D72BE3"/>
    <w:rsid w:val="00D80E62"/>
    <w:rsid w:val="00D81910"/>
    <w:rsid w:val="00D81949"/>
    <w:rsid w:val="00D83403"/>
    <w:rsid w:val="00D86B5E"/>
    <w:rsid w:val="00D90A13"/>
    <w:rsid w:val="00D945C5"/>
    <w:rsid w:val="00D96019"/>
    <w:rsid w:val="00DA0DDE"/>
    <w:rsid w:val="00DA158D"/>
    <w:rsid w:val="00DA1D66"/>
    <w:rsid w:val="00DA4860"/>
    <w:rsid w:val="00DA503B"/>
    <w:rsid w:val="00DA5DD7"/>
    <w:rsid w:val="00DA784C"/>
    <w:rsid w:val="00DB3874"/>
    <w:rsid w:val="00DB40BF"/>
    <w:rsid w:val="00DB587C"/>
    <w:rsid w:val="00DB6542"/>
    <w:rsid w:val="00DC1C7A"/>
    <w:rsid w:val="00DC22F7"/>
    <w:rsid w:val="00DC7485"/>
    <w:rsid w:val="00DD1ED0"/>
    <w:rsid w:val="00DD49B4"/>
    <w:rsid w:val="00DE07D1"/>
    <w:rsid w:val="00DE23AD"/>
    <w:rsid w:val="00DE3F7B"/>
    <w:rsid w:val="00DE3F9C"/>
    <w:rsid w:val="00DF078E"/>
    <w:rsid w:val="00DF6992"/>
    <w:rsid w:val="00E036E2"/>
    <w:rsid w:val="00E12CE4"/>
    <w:rsid w:val="00E2010D"/>
    <w:rsid w:val="00E20CC3"/>
    <w:rsid w:val="00E210AD"/>
    <w:rsid w:val="00E22111"/>
    <w:rsid w:val="00E24393"/>
    <w:rsid w:val="00E25B71"/>
    <w:rsid w:val="00E371AC"/>
    <w:rsid w:val="00E42529"/>
    <w:rsid w:val="00E461D5"/>
    <w:rsid w:val="00E52CCD"/>
    <w:rsid w:val="00E550D8"/>
    <w:rsid w:val="00E55130"/>
    <w:rsid w:val="00E5701A"/>
    <w:rsid w:val="00E57038"/>
    <w:rsid w:val="00E603DC"/>
    <w:rsid w:val="00E623F1"/>
    <w:rsid w:val="00E77667"/>
    <w:rsid w:val="00E8225C"/>
    <w:rsid w:val="00E82FE7"/>
    <w:rsid w:val="00E845E3"/>
    <w:rsid w:val="00E86AC0"/>
    <w:rsid w:val="00E8706D"/>
    <w:rsid w:val="00E876EA"/>
    <w:rsid w:val="00E92E35"/>
    <w:rsid w:val="00E9537D"/>
    <w:rsid w:val="00E97469"/>
    <w:rsid w:val="00EA139C"/>
    <w:rsid w:val="00EB03E9"/>
    <w:rsid w:val="00EB1456"/>
    <w:rsid w:val="00EB5B90"/>
    <w:rsid w:val="00EC2C81"/>
    <w:rsid w:val="00EC3615"/>
    <w:rsid w:val="00EC570D"/>
    <w:rsid w:val="00EC7CF7"/>
    <w:rsid w:val="00ED1254"/>
    <w:rsid w:val="00ED29E6"/>
    <w:rsid w:val="00ED32E0"/>
    <w:rsid w:val="00ED6835"/>
    <w:rsid w:val="00EE134E"/>
    <w:rsid w:val="00EE7C79"/>
    <w:rsid w:val="00EF168F"/>
    <w:rsid w:val="00EF2485"/>
    <w:rsid w:val="00EF6DD1"/>
    <w:rsid w:val="00F013B1"/>
    <w:rsid w:val="00F02B7B"/>
    <w:rsid w:val="00F030EA"/>
    <w:rsid w:val="00F040FC"/>
    <w:rsid w:val="00F20358"/>
    <w:rsid w:val="00F242AF"/>
    <w:rsid w:val="00F25930"/>
    <w:rsid w:val="00F26763"/>
    <w:rsid w:val="00F26B06"/>
    <w:rsid w:val="00F26CE8"/>
    <w:rsid w:val="00F307BF"/>
    <w:rsid w:val="00F312F1"/>
    <w:rsid w:val="00F32976"/>
    <w:rsid w:val="00F32B24"/>
    <w:rsid w:val="00F35031"/>
    <w:rsid w:val="00F36C3E"/>
    <w:rsid w:val="00F4672D"/>
    <w:rsid w:val="00F51204"/>
    <w:rsid w:val="00F522B2"/>
    <w:rsid w:val="00F53752"/>
    <w:rsid w:val="00F54F0F"/>
    <w:rsid w:val="00F563E2"/>
    <w:rsid w:val="00F60316"/>
    <w:rsid w:val="00F61164"/>
    <w:rsid w:val="00F81539"/>
    <w:rsid w:val="00F84791"/>
    <w:rsid w:val="00F86A16"/>
    <w:rsid w:val="00F87A86"/>
    <w:rsid w:val="00F93579"/>
    <w:rsid w:val="00F95736"/>
    <w:rsid w:val="00FA28EC"/>
    <w:rsid w:val="00FA69AB"/>
    <w:rsid w:val="00FA7A6F"/>
    <w:rsid w:val="00FB32EA"/>
    <w:rsid w:val="00FC320E"/>
    <w:rsid w:val="00FC58AD"/>
    <w:rsid w:val="00FC59F8"/>
    <w:rsid w:val="00FC706F"/>
    <w:rsid w:val="00FD0A2D"/>
    <w:rsid w:val="00FD28A5"/>
    <w:rsid w:val="00FD408E"/>
    <w:rsid w:val="00FE2619"/>
    <w:rsid w:val="00FE2BED"/>
    <w:rsid w:val="00FE3C3E"/>
    <w:rsid w:val="00FE520B"/>
    <w:rsid w:val="00FE52D0"/>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97593"/>
  <w15:chartTrackingRefBased/>
  <w15:docId w15:val="{253718EA-162C-4086-9E3D-71659FC8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5821"/>
    <w:pPr>
      <w:spacing w:after="120" w:line="240" w:lineRule="auto"/>
      <w:jc w:val="both"/>
    </w:pPr>
    <w:rPr>
      <w:rFonts w:ascii="Calibri" w:eastAsia="Times New Roman" w:hAnsi="Calibri" w:cs="Times New Roman"/>
      <w:szCs w:val="20"/>
      <w:lang w:val="en-GB"/>
    </w:rPr>
  </w:style>
  <w:style w:type="paragraph" w:styleId="Overskrift1">
    <w:name w:val="heading 1"/>
    <w:basedOn w:val="Normal"/>
    <w:next w:val="Normal"/>
    <w:link w:val="Overskrift1Tegn"/>
    <w:qFormat/>
    <w:rsid w:val="009E02E4"/>
    <w:pPr>
      <w:keepNext/>
      <w:numPr>
        <w:numId w:val="3"/>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024079"/>
    <w:pPr>
      <w:keepLines/>
      <w:numPr>
        <w:ilvl w:val="1"/>
      </w:numPr>
      <w:spacing w:after="60"/>
      <w:jc w:val="left"/>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662F02"/>
    <w:pPr>
      <w:numPr>
        <w:ilvl w:val="2"/>
      </w:numPr>
      <w:outlineLvl w:val="2"/>
    </w:pPr>
    <w:rPr>
      <w:caps w:val="0"/>
    </w:rPr>
  </w:style>
  <w:style w:type="paragraph" w:styleId="Overskrift4">
    <w:name w:val="heading 4"/>
    <w:basedOn w:val="Overskrift3"/>
    <w:next w:val="Normal"/>
    <w:link w:val="Overskrift4Tegn"/>
    <w:qFormat/>
    <w:rsid w:val="00662F02"/>
    <w:pPr>
      <w:numPr>
        <w:ilvl w:val="3"/>
      </w:numPr>
      <w:outlineLvl w:val="3"/>
    </w:pPr>
    <w:rPr>
      <w:b w:val="0"/>
    </w:rPr>
  </w:style>
  <w:style w:type="paragraph" w:styleId="Overskrift5">
    <w:name w:val="heading 5"/>
    <w:basedOn w:val="Overskrift3"/>
    <w:next w:val="Normal"/>
    <w:link w:val="Overskrift5Tegn"/>
    <w:qFormat/>
    <w:rsid w:val="009050C6"/>
    <w:pPr>
      <w:numPr>
        <w:ilvl w:val="0"/>
        <w:numId w:val="0"/>
      </w:numPr>
      <w:outlineLvl w:val="4"/>
    </w:pPr>
    <w:rPr>
      <w:lang w:eastAsia="da-DK"/>
    </w:rPr>
  </w:style>
  <w:style w:type="paragraph" w:styleId="Overskrift6">
    <w:name w:val="heading 6"/>
    <w:basedOn w:val="Overskrift5"/>
    <w:next w:val="Normal"/>
    <w:link w:val="Overskrift6Tegn"/>
    <w:qFormat/>
    <w:rsid w:val="00C522B9"/>
    <w:pPr>
      <w:outlineLvl w:val="5"/>
    </w:pPr>
    <w:rPr>
      <w:rFonts w:asciiTheme="minorHAnsi" w:hAnsiTheme="minorHAnsi"/>
      <w:u w:val="single"/>
    </w:rPr>
  </w:style>
  <w:style w:type="paragraph" w:styleId="Overskrift7">
    <w:name w:val="heading 7"/>
    <w:basedOn w:val="Overskrift5"/>
    <w:next w:val="Normal"/>
    <w:link w:val="Overskrift7Tegn"/>
    <w:qFormat/>
    <w:rsid w:val="00045821"/>
    <w:pPr>
      <w:outlineLvl w:val="6"/>
    </w:pPr>
    <w:rPr>
      <w:b w:val="0"/>
      <w:iCs/>
      <w:u w:val="single"/>
    </w:rPr>
  </w:style>
  <w:style w:type="paragraph" w:styleId="Overskrift8">
    <w:name w:val="heading 8"/>
    <w:basedOn w:val="Overskrift5"/>
    <w:next w:val="Normal"/>
    <w:link w:val="Overskrift8Tegn"/>
    <w:qFormat/>
    <w:rsid w:val="00045821"/>
    <w:pPr>
      <w:outlineLvl w:val="7"/>
    </w:pPr>
    <w:rPr>
      <w:b w:val="0"/>
      <w:i/>
      <w:szCs w:val="21"/>
    </w:rPr>
  </w:style>
  <w:style w:type="paragraph" w:styleId="Overskrift9">
    <w:name w:val="heading 9"/>
    <w:basedOn w:val="Overskrift5"/>
    <w:next w:val="Normal"/>
    <w:link w:val="Overskrift9Tegn"/>
    <w:qFormat/>
    <w:rsid w:val="00045821"/>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41A47"/>
    <w:rPr>
      <w:rFonts w:asciiTheme="majorHAnsi" w:eastAsia="Times New Roman" w:hAnsiTheme="majorHAnsi" w:cs="Times New Roman"/>
      <w:b/>
      <w:bCs/>
      <w:caps/>
      <w:color w:val="306670" w:themeColor="accent1"/>
      <w:kern w:val="32"/>
      <w:sz w:val="28"/>
      <w:szCs w:val="32"/>
      <w:lang w:val="en-GB"/>
    </w:rPr>
  </w:style>
  <w:style w:type="character" w:customStyle="1" w:styleId="Overskrift4Tegn">
    <w:name w:val="Overskrift 4 Tegn"/>
    <w:basedOn w:val="Standardskriftforavsnitt"/>
    <w:link w:val="Overskrift4"/>
    <w:rsid w:val="00662F02"/>
    <w:rPr>
      <w:rFonts w:asciiTheme="majorHAnsi" w:eastAsiaTheme="majorEastAsia" w:hAnsiTheme="majorHAnsi" w:cstheme="majorBidi"/>
      <w:bCs/>
      <w:color w:val="000000" w:themeColor="text1"/>
      <w:kern w:val="32"/>
      <w:sz w:val="24"/>
      <w:szCs w:val="26"/>
      <w:lang w:val="en-GB"/>
    </w:rPr>
  </w:style>
  <w:style w:type="character" w:styleId="Sterk">
    <w:name w:val="Strong"/>
    <w:uiPriority w:val="22"/>
    <w:rsid w:val="002E4F65"/>
    <w:rPr>
      <w:rFonts w:ascii="Times New Roman Bold" w:hAnsi="Times New Roman Bold"/>
      <w:b/>
      <w:bCs/>
      <w:i w:val="0"/>
      <w:color w:val="auto"/>
      <w:sz w:val="24"/>
    </w:rPr>
  </w:style>
  <w:style w:type="paragraph" w:styleId="Undertittel">
    <w:name w:val="Subtitle"/>
    <w:aliases w:val="Council"/>
    <w:basedOn w:val="Normal"/>
    <w:link w:val="UndertittelTegn"/>
    <w:uiPriority w:val="1"/>
    <w:unhideWhenUsed/>
    <w:rsid w:val="002E4F65"/>
    <w:pPr>
      <w:spacing w:before="600" w:after="240"/>
      <w:jc w:val="center"/>
    </w:pPr>
    <w:rPr>
      <w:rFonts w:ascii="Times New Roman Bold" w:hAnsi="Times New Roman Bold"/>
      <w:b/>
      <w:caps/>
      <w:color w:val="008080"/>
      <w:sz w:val="32"/>
      <w:lang w:val="nb-NO"/>
    </w:rPr>
  </w:style>
  <w:style w:type="character" w:customStyle="1" w:styleId="UndertittelTegn">
    <w:name w:val="Undertittel Tegn"/>
    <w:aliases w:val="Council Tegn"/>
    <w:basedOn w:val="Standardskriftforavsnitt"/>
    <w:link w:val="Undertittel"/>
    <w:uiPriority w:val="1"/>
    <w:rsid w:val="00045821"/>
    <w:rPr>
      <w:rFonts w:ascii="Times New Roman Bold" w:eastAsia="Times New Roman" w:hAnsi="Times New Roman Bold" w:cs="Times New Roman"/>
      <w:b/>
      <w:caps/>
      <w:color w:val="008080"/>
      <w:sz w:val="32"/>
      <w:szCs w:val="20"/>
    </w:rPr>
  </w:style>
  <w:style w:type="paragraph" w:customStyle="1" w:styleId="DatePlace">
    <w:name w:val="Date &amp; Place"/>
    <w:basedOn w:val="Overskriftforinnholdsfortegnelse"/>
    <w:link w:val="DatePlaceChar"/>
    <w:semiHidden/>
    <w:rsid w:val="002E4F65"/>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semiHidden/>
    <w:rsid w:val="00A51484"/>
    <w:rPr>
      <w:rFonts w:ascii="Times New Roman Bold" w:eastAsia="Times New Roman" w:hAnsi="Times New Roman Bold" w:cs="Times New Roman"/>
      <w:caps/>
      <w:spacing w:val="-10"/>
      <w:sz w:val="24"/>
      <w:szCs w:val="28"/>
      <w:lang w:val="en-GB" w:eastAsia="da-DK"/>
    </w:rPr>
  </w:style>
  <w:style w:type="paragraph" w:styleId="Listeavsnitt">
    <w:name w:val="List Paragraph"/>
    <w:basedOn w:val="Normal"/>
    <w:link w:val="ListeavsnittTegn"/>
    <w:uiPriority w:val="34"/>
    <w:qFormat/>
    <w:rsid w:val="00AE149D"/>
    <w:pPr>
      <w:numPr>
        <w:numId w:val="1"/>
      </w:numPr>
      <w:ind w:left="851" w:hanging="284"/>
      <w:contextualSpacing/>
      <w:jc w:val="left"/>
    </w:pPr>
    <w:rPr>
      <w:rFonts w:asciiTheme="minorHAnsi" w:hAnsiTheme="minorHAnsi"/>
      <w:szCs w:val="24"/>
      <w:lang w:eastAsia="da-DK"/>
    </w:rPr>
  </w:style>
  <w:style w:type="paragraph" w:customStyle="1" w:styleId="Default">
    <w:name w:val="Default"/>
    <w:link w:val="DefaultChar"/>
    <w:semiHidden/>
    <w:rsid w:val="002E4F65"/>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Overskriftforinnholdsfortegnelse">
    <w:name w:val="TOC Heading"/>
    <w:basedOn w:val="RefsAppendix"/>
    <w:next w:val="Normal"/>
    <w:uiPriority w:val="39"/>
    <w:unhideWhenUsed/>
    <w:qFormat/>
    <w:rsid w:val="00D4633B"/>
  </w:style>
  <w:style w:type="paragraph" w:styleId="Topptekst">
    <w:name w:val="header"/>
    <w:basedOn w:val="Normal"/>
    <w:link w:val="TopptekstTegn"/>
    <w:semiHidden/>
    <w:rsid w:val="002E4F65"/>
    <w:pPr>
      <w:tabs>
        <w:tab w:val="center" w:pos="4513"/>
        <w:tab w:val="right" w:pos="9026"/>
      </w:tabs>
    </w:pPr>
  </w:style>
  <w:style w:type="character" w:customStyle="1" w:styleId="TopptekstTegn">
    <w:name w:val="Topptekst Tegn"/>
    <w:basedOn w:val="Standardskriftforavsnitt"/>
    <w:link w:val="Topptekst"/>
    <w:semiHidden/>
    <w:rsid w:val="00A51484"/>
    <w:rPr>
      <w:rFonts w:ascii="Calibri" w:eastAsia="Times New Roman" w:hAnsi="Calibri" w:cs="Times New Roman"/>
      <w:szCs w:val="20"/>
      <w:lang w:val="en-GB"/>
    </w:rPr>
  </w:style>
  <w:style w:type="paragraph" w:styleId="Bunntekst">
    <w:name w:val="footer"/>
    <w:basedOn w:val="Normal"/>
    <w:link w:val="BunntekstTegn"/>
    <w:uiPriority w:val="99"/>
    <w:unhideWhenUsed/>
    <w:rsid w:val="002E4F65"/>
    <w:pPr>
      <w:tabs>
        <w:tab w:val="center" w:pos="4513"/>
        <w:tab w:val="right" w:pos="9026"/>
      </w:tabs>
    </w:pPr>
  </w:style>
  <w:style w:type="character" w:customStyle="1" w:styleId="BunntekstTegn">
    <w:name w:val="Bunntekst Tegn"/>
    <w:basedOn w:val="Standardskriftforavsnitt"/>
    <w:link w:val="Bunntekst"/>
    <w:uiPriority w:val="99"/>
    <w:rsid w:val="002E4F65"/>
    <w:rPr>
      <w:rFonts w:ascii="Times New Roman" w:eastAsia="Times New Roman" w:hAnsi="Times New Roman" w:cs="Times New Roman"/>
      <w:sz w:val="24"/>
      <w:szCs w:val="20"/>
      <w:lang w:val="en-GB"/>
    </w:rPr>
  </w:style>
  <w:style w:type="character" w:customStyle="1" w:styleId="DefaultChar">
    <w:name w:val="Default Char"/>
    <w:link w:val="Default"/>
    <w:semiHidden/>
    <w:locked/>
    <w:rsid w:val="00A51484"/>
    <w:rPr>
      <w:rFonts w:ascii="Wingdings" w:eastAsia="Calibri" w:hAnsi="Wingdings" w:cs="Wingdings"/>
      <w:color w:val="000000"/>
      <w:sz w:val="24"/>
      <w:szCs w:val="24"/>
      <w:lang w:val="en-GB" w:eastAsia="en-GB"/>
    </w:rPr>
  </w:style>
  <w:style w:type="character" w:styleId="Hyperkobling">
    <w:name w:val="Hyperlink"/>
    <w:basedOn w:val="Standardskriftforavsnitt"/>
    <w:uiPriority w:val="99"/>
    <w:unhideWhenUsed/>
    <w:rsid w:val="00322AC8"/>
    <w:rPr>
      <w:color w:val="0000EE" w:themeColor="hyperlink"/>
      <w:u w:val="single"/>
    </w:rPr>
  </w:style>
  <w:style w:type="paragraph" w:styleId="NormalWeb">
    <w:name w:val="Normal (Web)"/>
    <w:basedOn w:val="Normal"/>
    <w:uiPriority w:val="99"/>
    <w:unhideWhenUsed/>
    <w:rsid w:val="00322AC8"/>
    <w:pPr>
      <w:spacing w:before="100" w:beforeAutospacing="1" w:after="100" w:afterAutospacing="1"/>
    </w:pPr>
    <w:rPr>
      <w:szCs w:val="24"/>
      <w:lang w:eastAsia="en-GB"/>
    </w:rPr>
  </w:style>
  <w:style w:type="character" w:styleId="Utheving">
    <w:name w:val="Emphasis"/>
    <w:basedOn w:val="Standardskriftforavsnitt"/>
    <w:uiPriority w:val="20"/>
    <w:rsid w:val="00322AC8"/>
    <w:rPr>
      <w:i/>
      <w:iCs/>
    </w:rPr>
  </w:style>
  <w:style w:type="paragraph" w:customStyle="1" w:styleId="font7">
    <w:name w:val="font_7"/>
    <w:basedOn w:val="Normal"/>
    <w:semiHidden/>
    <w:rsid w:val="00322AC8"/>
    <w:pPr>
      <w:spacing w:before="100" w:beforeAutospacing="1" w:after="100" w:afterAutospacing="1"/>
    </w:pPr>
    <w:rPr>
      <w:szCs w:val="24"/>
      <w:lang w:eastAsia="en-GB"/>
    </w:rPr>
  </w:style>
  <w:style w:type="character" w:styleId="Fulgthyperkobling">
    <w:name w:val="FollowedHyperlink"/>
    <w:basedOn w:val="Standardskriftforavsnitt"/>
    <w:uiPriority w:val="99"/>
    <w:semiHidden/>
    <w:unhideWhenUsed/>
    <w:rsid w:val="00322AC8"/>
    <w:rPr>
      <w:color w:val="551A8B" w:themeColor="followedHyperlink"/>
      <w:u w:val="single"/>
    </w:rPr>
  </w:style>
  <w:style w:type="character" w:customStyle="1" w:styleId="ListeavsnittTegn">
    <w:name w:val="Listeavsnitt Tegn"/>
    <w:basedOn w:val="Standardskriftforavsnitt"/>
    <w:link w:val="Listeavsnitt"/>
    <w:uiPriority w:val="34"/>
    <w:qFormat/>
    <w:locked/>
    <w:rsid w:val="00AE149D"/>
    <w:rPr>
      <w:rFonts w:eastAsia="Times New Roman" w:cs="Times New Roman"/>
      <w:szCs w:val="24"/>
      <w:lang w:val="en-GB" w:eastAsia="da-DK"/>
    </w:rPr>
  </w:style>
  <w:style w:type="character" w:styleId="Ulstomtale">
    <w:name w:val="Unresolved Mention"/>
    <w:basedOn w:val="Standardskriftforavsnitt"/>
    <w:uiPriority w:val="99"/>
    <w:semiHidden/>
    <w:unhideWhenUsed/>
    <w:rsid w:val="00BD5B84"/>
    <w:rPr>
      <w:color w:val="605E5C"/>
      <w:shd w:val="clear" w:color="auto" w:fill="E1DFDD"/>
    </w:rPr>
  </w:style>
  <w:style w:type="table" w:styleId="Tabellrutenett">
    <w:name w:val="Table Grid"/>
    <w:basedOn w:val="Vanligtabell"/>
    <w:rsid w:val="00C0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441A47"/>
    <w:rPr>
      <w:rFonts w:asciiTheme="majorHAnsi" w:eastAsiaTheme="majorEastAsia" w:hAnsiTheme="majorHAnsi" w:cstheme="majorBidi"/>
      <w:b/>
      <w:bCs/>
      <w:caps/>
      <w:color w:val="000000" w:themeColor="text1"/>
      <w:kern w:val="32"/>
      <w:sz w:val="24"/>
      <w:szCs w:val="26"/>
      <w:lang w:val="en-GB"/>
    </w:rPr>
  </w:style>
  <w:style w:type="paragraph" w:styleId="Ingenmellomrom">
    <w:name w:val="No Spacing"/>
    <w:uiPriority w:val="1"/>
    <w:semiHidden/>
    <w:rsid w:val="00993FCC"/>
    <w:pPr>
      <w:spacing w:after="0" w:line="240" w:lineRule="auto"/>
      <w:jc w:val="both"/>
    </w:pPr>
    <w:rPr>
      <w:rFonts w:ascii="Calibri" w:eastAsia="Times New Roman" w:hAnsi="Calibri" w:cs="Times New Roman"/>
      <w:szCs w:val="20"/>
      <w:lang w:val="en-GB"/>
    </w:rPr>
  </w:style>
  <w:style w:type="paragraph" w:customStyle="1" w:styleId="NAMMCO">
    <w:name w:val="NAMMCO"/>
    <w:basedOn w:val="Undertittel"/>
    <w:link w:val="NAMMCOChar"/>
    <w:semiHidden/>
    <w:rsid w:val="009C5BEB"/>
    <w:pPr>
      <w:tabs>
        <w:tab w:val="left" w:pos="2552"/>
      </w:tabs>
      <w:spacing w:before="360"/>
    </w:pPr>
    <w:rPr>
      <w:sz w:val="24"/>
      <w:szCs w:val="32"/>
      <w:lang w:val="en-GB"/>
    </w:rPr>
  </w:style>
  <w:style w:type="character" w:customStyle="1" w:styleId="NAMMCOChar">
    <w:name w:val="NAMMCO Char"/>
    <w:basedOn w:val="UndertittelTegn"/>
    <w:link w:val="NAMMCO"/>
    <w:semiHidden/>
    <w:rsid w:val="00A51484"/>
    <w:rPr>
      <w:rFonts w:ascii="Times New Roman Bold" w:eastAsia="Times New Roman" w:hAnsi="Times New Roman Bold" w:cs="Times New Roman"/>
      <w:b/>
      <w:caps/>
      <w:color w:val="008080"/>
      <w:sz w:val="24"/>
      <w:szCs w:val="32"/>
      <w:lang w:val="en-GB"/>
    </w:rPr>
  </w:style>
  <w:style w:type="paragraph" w:styleId="Bobletekst">
    <w:name w:val="Balloon Text"/>
    <w:basedOn w:val="Normal"/>
    <w:link w:val="BobletekstTegn"/>
    <w:uiPriority w:val="99"/>
    <w:semiHidden/>
    <w:unhideWhenUsed/>
    <w:rsid w:val="009C5BEB"/>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5BEB"/>
    <w:rPr>
      <w:rFonts w:ascii="Segoe UI" w:eastAsia="Times New Roman" w:hAnsi="Segoe UI" w:cs="Segoe UI"/>
      <w:sz w:val="18"/>
      <w:szCs w:val="18"/>
      <w:lang w:val="en-GB"/>
    </w:rPr>
  </w:style>
  <w:style w:type="paragraph" w:styleId="Revisjon">
    <w:name w:val="Revision"/>
    <w:hidden/>
    <w:uiPriority w:val="99"/>
    <w:semiHidden/>
    <w:rsid w:val="00C4651B"/>
    <w:pPr>
      <w:spacing w:after="0" w:line="240" w:lineRule="auto"/>
    </w:pPr>
    <w:rPr>
      <w:rFonts w:ascii="Calibri" w:eastAsia="Times New Roman" w:hAnsi="Calibri" w:cs="Times New Roman"/>
      <w:szCs w:val="20"/>
      <w:lang w:val="en-GB"/>
    </w:rPr>
  </w:style>
  <w:style w:type="character" w:customStyle="1" w:styleId="Overskrift3Tegn">
    <w:name w:val="Overskrift 3 Tegn"/>
    <w:basedOn w:val="Standardskriftforavsnitt"/>
    <w:link w:val="Overskrift3"/>
    <w:rsid w:val="00441A47"/>
    <w:rPr>
      <w:rFonts w:asciiTheme="majorHAnsi" w:eastAsiaTheme="majorEastAsia" w:hAnsiTheme="majorHAnsi" w:cstheme="majorBidi"/>
      <w:b/>
      <w:bCs/>
      <w:color w:val="000000" w:themeColor="text1"/>
      <w:kern w:val="32"/>
      <w:sz w:val="24"/>
      <w:szCs w:val="26"/>
      <w:lang w:val="en-GB"/>
    </w:rPr>
  </w:style>
  <w:style w:type="character" w:customStyle="1" w:styleId="Overskrift5Tegn">
    <w:name w:val="Overskrift 5 Tegn"/>
    <w:basedOn w:val="Standardskriftforavsnitt"/>
    <w:link w:val="Overskrift5"/>
    <w:rsid w:val="009050C6"/>
    <w:rPr>
      <w:rFonts w:asciiTheme="majorHAnsi" w:eastAsiaTheme="majorEastAsia" w:hAnsiTheme="majorHAnsi" w:cstheme="majorBidi"/>
      <w:b/>
      <w:bCs/>
      <w:color w:val="000000" w:themeColor="text1"/>
      <w:kern w:val="32"/>
      <w:sz w:val="24"/>
      <w:szCs w:val="26"/>
      <w:lang w:val="en-GB" w:eastAsia="da-DK"/>
    </w:rPr>
  </w:style>
  <w:style w:type="character" w:customStyle="1" w:styleId="Overskrift6Tegn">
    <w:name w:val="Overskrift 6 Tegn"/>
    <w:basedOn w:val="Standardskriftforavsnitt"/>
    <w:link w:val="Overskrift6"/>
    <w:rsid w:val="00C522B9"/>
    <w:rPr>
      <w:rFonts w:eastAsiaTheme="majorEastAsia" w:cstheme="majorBidi"/>
      <w:b/>
      <w:bCs/>
      <w:color w:val="000000" w:themeColor="text1"/>
      <w:kern w:val="32"/>
      <w:sz w:val="24"/>
      <w:szCs w:val="26"/>
      <w:u w:val="single"/>
      <w:lang w:val="en-GB" w:eastAsia="da-DK"/>
    </w:rPr>
  </w:style>
  <w:style w:type="character" w:customStyle="1" w:styleId="Overskrift7Tegn">
    <w:name w:val="Overskrift 7 Tegn"/>
    <w:basedOn w:val="Standardskriftforavsnitt"/>
    <w:link w:val="Overskrift7"/>
    <w:rsid w:val="00045821"/>
    <w:rPr>
      <w:rFonts w:asciiTheme="majorHAnsi" w:eastAsiaTheme="majorEastAsia" w:hAnsiTheme="majorHAnsi" w:cstheme="majorBidi"/>
      <w:bCs/>
      <w:iCs/>
      <w:color w:val="000000" w:themeColor="text1"/>
      <w:kern w:val="32"/>
      <w:sz w:val="24"/>
      <w:szCs w:val="26"/>
      <w:u w:val="single"/>
      <w:lang w:val="en-GB" w:eastAsia="da-DK"/>
    </w:rPr>
  </w:style>
  <w:style w:type="paragraph" w:customStyle="1" w:styleId="References">
    <w:name w:val="References"/>
    <w:basedOn w:val="Overskrift1"/>
    <w:link w:val="ReferencesChar"/>
    <w:uiPriority w:val="1"/>
    <w:qFormat/>
    <w:rsid w:val="0091279B"/>
    <w:pPr>
      <w:numPr>
        <w:numId w:val="0"/>
      </w:numPr>
    </w:pPr>
  </w:style>
  <w:style w:type="paragraph" w:styleId="Tittel">
    <w:name w:val="Title"/>
    <w:basedOn w:val="Normal"/>
    <w:next w:val="Normal"/>
    <w:link w:val="TittelTegn"/>
    <w:uiPriority w:val="10"/>
    <w:rsid w:val="00B4657A"/>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A51484"/>
    <w:rPr>
      <w:rFonts w:asciiTheme="majorHAnsi" w:eastAsia="Times New Roman" w:hAnsiTheme="majorHAnsi" w:cs="Times New Roman"/>
      <w:b/>
      <w:bCs/>
      <w:caps/>
      <w:color w:val="306670" w:themeColor="accent1"/>
      <w:kern w:val="32"/>
      <w:sz w:val="28"/>
      <w:szCs w:val="32"/>
      <w:lang w:val="en-GB"/>
    </w:rPr>
  </w:style>
  <w:style w:type="character" w:customStyle="1" w:styleId="TittelTegn">
    <w:name w:val="Tittel Tegn"/>
    <w:basedOn w:val="Standardskriftforavsnitt"/>
    <w:link w:val="Tittel"/>
    <w:uiPriority w:val="10"/>
    <w:rsid w:val="00B4657A"/>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9F6697"/>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Standardskriftforavsnitt"/>
    <w:link w:val="DateLocation"/>
    <w:uiPriority w:val="2"/>
    <w:rsid w:val="00A51484"/>
    <w:rPr>
      <w:rFonts w:eastAsia="Times New Roman" w:cstheme="minorHAnsi"/>
      <w:i/>
      <w:color w:val="000000" w:themeColor="text1"/>
      <w:spacing w:val="-10"/>
      <w:sz w:val="24"/>
      <w:szCs w:val="28"/>
      <w:lang w:val="en-GB" w:eastAsia="da-DK"/>
    </w:rPr>
  </w:style>
  <w:style w:type="paragraph" w:customStyle="1" w:styleId="Reporttitle">
    <w:name w:val="Report title"/>
    <w:basedOn w:val="Tittel"/>
    <w:link w:val="ReporttitleChar"/>
    <w:uiPriority w:val="1"/>
    <w:qFormat/>
    <w:rsid w:val="009363FE"/>
  </w:style>
  <w:style w:type="paragraph" w:styleId="INNH1">
    <w:name w:val="toc 1"/>
    <w:basedOn w:val="Normal"/>
    <w:next w:val="Normal"/>
    <w:autoRedefine/>
    <w:uiPriority w:val="39"/>
    <w:unhideWhenUsed/>
    <w:rsid w:val="0040144E"/>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telTegn"/>
    <w:link w:val="Reporttitle"/>
    <w:uiPriority w:val="1"/>
    <w:rsid w:val="00045821"/>
    <w:rPr>
      <w:rFonts w:asciiTheme="majorHAnsi" w:eastAsiaTheme="majorEastAsia" w:hAnsiTheme="majorHAnsi" w:cstheme="majorBidi"/>
      <w:spacing w:val="-10"/>
      <w:kern w:val="28"/>
      <w:sz w:val="56"/>
      <w:szCs w:val="56"/>
      <w:lang w:val="en-GB"/>
    </w:rPr>
  </w:style>
  <w:style w:type="paragraph" w:styleId="INNH2">
    <w:name w:val="toc 2"/>
    <w:basedOn w:val="Normal"/>
    <w:next w:val="Normal"/>
    <w:autoRedefine/>
    <w:uiPriority w:val="39"/>
    <w:unhideWhenUsed/>
    <w:rsid w:val="0040144E"/>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40144E"/>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40144E"/>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8561BD"/>
    <w:pPr>
      <w:numPr>
        <w:ilvl w:val="1"/>
      </w:numPr>
      <w:jc w:val="left"/>
      <w:outlineLvl w:val="9"/>
    </w:pPr>
  </w:style>
  <w:style w:type="paragraph" w:customStyle="1" w:styleId="Appendix2">
    <w:name w:val="Appendix 2"/>
    <w:basedOn w:val="Appendix1"/>
    <w:link w:val="Appendix2Char"/>
    <w:uiPriority w:val="2"/>
    <w:qFormat/>
    <w:rsid w:val="00317404"/>
    <w:pPr>
      <w:numPr>
        <w:ilvl w:val="2"/>
      </w:numPr>
    </w:pPr>
    <w:rPr>
      <w:color w:val="000000" w:themeColor="text1"/>
      <w:sz w:val="24"/>
    </w:rPr>
  </w:style>
  <w:style w:type="character" w:customStyle="1" w:styleId="Appendix1Char">
    <w:name w:val="Appendix 1 Char"/>
    <w:basedOn w:val="Overskrift1Tegn"/>
    <w:link w:val="Appendix1"/>
    <w:uiPriority w:val="2"/>
    <w:rsid w:val="00A51484"/>
    <w:rPr>
      <w:rFonts w:asciiTheme="majorHAnsi" w:eastAsia="Times New Roman" w:hAnsiTheme="majorHAnsi" w:cs="Times New Roman"/>
      <w:b/>
      <w:bCs/>
      <w:caps/>
      <w:color w:val="306670" w:themeColor="accent1"/>
      <w:kern w:val="32"/>
      <w:sz w:val="28"/>
      <w:szCs w:val="32"/>
      <w:lang w:val="en-GB"/>
    </w:rPr>
  </w:style>
  <w:style w:type="paragraph" w:customStyle="1" w:styleId="Appendix3">
    <w:name w:val="Appendix 3"/>
    <w:basedOn w:val="Appendix2"/>
    <w:link w:val="Appendix3Char"/>
    <w:uiPriority w:val="2"/>
    <w:qFormat/>
    <w:rsid w:val="00317404"/>
    <w:pPr>
      <w:numPr>
        <w:ilvl w:val="3"/>
      </w:numPr>
    </w:pPr>
    <w:rPr>
      <w:rFonts w:cstheme="majorHAnsi"/>
      <w:caps w:val="0"/>
      <w:lang w:val="en-US"/>
    </w:rPr>
  </w:style>
  <w:style w:type="character" w:customStyle="1" w:styleId="Appendix2Char">
    <w:name w:val="Appendix 2 Char"/>
    <w:basedOn w:val="Overskrift2Tegn"/>
    <w:link w:val="Appendix2"/>
    <w:uiPriority w:val="2"/>
    <w:rsid w:val="00A51484"/>
    <w:rPr>
      <w:rFonts w:asciiTheme="majorHAnsi" w:eastAsia="Times New Roman" w:hAnsiTheme="majorHAnsi" w:cs="Times New Roman"/>
      <w:b/>
      <w:bCs/>
      <w:caps/>
      <w:color w:val="000000" w:themeColor="text1"/>
      <w:kern w:val="32"/>
      <w:sz w:val="24"/>
      <w:szCs w:val="32"/>
      <w:lang w:val="en-GB"/>
    </w:rPr>
  </w:style>
  <w:style w:type="character" w:customStyle="1" w:styleId="Appendix3Char">
    <w:name w:val="Appendix 3 Char"/>
    <w:basedOn w:val="Standardskriftforavsnitt"/>
    <w:link w:val="Appendix3"/>
    <w:uiPriority w:val="2"/>
    <w:rsid w:val="00A51484"/>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9E02E4"/>
    <w:pPr>
      <w:numPr>
        <w:numId w:val="5"/>
      </w:numPr>
    </w:pPr>
  </w:style>
  <w:style w:type="paragraph" w:customStyle="1" w:styleId="Appendix4">
    <w:name w:val="Appendix 4"/>
    <w:basedOn w:val="Appendix3"/>
    <w:link w:val="Appendix4Char"/>
    <w:uiPriority w:val="2"/>
    <w:qFormat/>
    <w:rsid w:val="00317404"/>
    <w:pPr>
      <w:numPr>
        <w:ilvl w:val="4"/>
      </w:numPr>
    </w:pPr>
    <w:rPr>
      <w:b w:val="0"/>
    </w:rPr>
  </w:style>
  <w:style w:type="character" w:customStyle="1" w:styleId="AppendixTitleChar">
    <w:name w:val="Appendix Title Char"/>
    <w:basedOn w:val="ReferencesChar"/>
    <w:link w:val="AppendixTitle"/>
    <w:uiPriority w:val="2"/>
    <w:rsid w:val="00A51484"/>
    <w:rPr>
      <w:rFonts w:asciiTheme="majorHAnsi" w:eastAsia="Times New Roman" w:hAnsiTheme="majorHAnsi" w:cs="Times New Roman"/>
      <w:b/>
      <w:bCs/>
      <w:caps/>
      <w:color w:val="306670" w:themeColor="accent1"/>
      <w:kern w:val="32"/>
      <w:sz w:val="28"/>
      <w:szCs w:val="32"/>
      <w:lang w:val="en-GB"/>
    </w:rPr>
  </w:style>
  <w:style w:type="paragraph" w:customStyle="1" w:styleId="RefsAppendix">
    <w:name w:val="Refs Appendix"/>
    <w:basedOn w:val="Normal"/>
    <w:link w:val="RefsAppendixChar"/>
    <w:uiPriority w:val="1"/>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A51484"/>
    <w:rPr>
      <w:rFonts w:asciiTheme="majorHAnsi" w:eastAsia="Times New Roman" w:hAnsiTheme="majorHAnsi" w:cstheme="majorHAnsi"/>
      <w:b w:val="0"/>
      <w:bCs/>
      <w:color w:val="000000" w:themeColor="text1"/>
      <w:kern w:val="32"/>
      <w:sz w:val="24"/>
      <w:szCs w:val="32"/>
      <w:lang w:val="en-US"/>
    </w:rPr>
  </w:style>
  <w:style w:type="paragraph" w:styleId="Bibliografi">
    <w:name w:val="Bibliography"/>
    <w:basedOn w:val="Normal"/>
    <w:next w:val="Normal"/>
    <w:link w:val="BibliografiTegn"/>
    <w:uiPriority w:val="37"/>
    <w:semiHidden/>
    <w:unhideWhenUsed/>
    <w:rsid w:val="00317404"/>
  </w:style>
  <w:style w:type="character" w:customStyle="1" w:styleId="RefsAppendixChar">
    <w:name w:val="Refs Appendix Char"/>
    <w:basedOn w:val="ReferencesChar"/>
    <w:link w:val="RefsAppendix"/>
    <w:uiPriority w:val="1"/>
    <w:rsid w:val="00A51484"/>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fi"/>
    <w:link w:val="ReftextChar"/>
    <w:uiPriority w:val="1"/>
    <w:qFormat/>
    <w:rsid w:val="00D72683"/>
    <w:pPr>
      <w:spacing w:before="120"/>
      <w:ind w:left="709" w:hanging="709"/>
    </w:pPr>
    <w:rPr>
      <w:rFonts w:asciiTheme="minorHAnsi" w:hAnsiTheme="minorHAnsi"/>
      <w:lang w:val="en-US"/>
    </w:rPr>
  </w:style>
  <w:style w:type="character" w:customStyle="1" w:styleId="BibliografiTegn">
    <w:name w:val="Bibliografi Tegn"/>
    <w:basedOn w:val="Standardskriftforavsnitt"/>
    <w:link w:val="Bibliografi"/>
    <w:uiPriority w:val="37"/>
    <w:semiHidden/>
    <w:rsid w:val="00317404"/>
    <w:rPr>
      <w:rFonts w:ascii="Calibri" w:eastAsia="Times New Roman" w:hAnsi="Calibri" w:cs="Times New Roman"/>
      <w:szCs w:val="20"/>
      <w:lang w:val="en-GB"/>
    </w:rPr>
  </w:style>
  <w:style w:type="character" w:customStyle="1" w:styleId="ReftextChar">
    <w:name w:val="Ref_text Char"/>
    <w:basedOn w:val="BibliografiTegn"/>
    <w:link w:val="Reftext"/>
    <w:uiPriority w:val="1"/>
    <w:rsid w:val="00A51484"/>
    <w:rPr>
      <w:rFonts w:ascii="Calibri" w:eastAsia="Times New Roman" w:hAnsi="Calibri" w:cs="Times New Roman"/>
      <w:szCs w:val="20"/>
      <w:lang w:val="en-US"/>
    </w:rPr>
  </w:style>
  <w:style w:type="paragraph" w:styleId="Bildetekst">
    <w:name w:val="caption"/>
    <w:aliases w:val="Figure text"/>
    <w:basedOn w:val="Normal"/>
    <w:next w:val="Normal"/>
    <w:link w:val="BildetekstTegn"/>
    <w:uiPriority w:val="35"/>
    <w:unhideWhenUsed/>
    <w:qFormat/>
    <w:rsid w:val="00390A9F"/>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390A9F"/>
    <w:pPr>
      <w:keepNext/>
      <w:spacing w:before="240" w:after="60"/>
      <w:jc w:val="left"/>
    </w:pPr>
    <w:rPr>
      <w:rFonts w:asciiTheme="minorHAnsi" w:hAnsiTheme="minorHAnsi"/>
      <w:noProof/>
      <w:lang w:val="en-US"/>
    </w:rPr>
  </w:style>
  <w:style w:type="character" w:customStyle="1" w:styleId="FigureChar">
    <w:name w:val="Figure Char"/>
    <w:basedOn w:val="Standardskriftforavsnitt"/>
    <w:link w:val="Figure"/>
    <w:uiPriority w:val="2"/>
    <w:rsid w:val="00A51484"/>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390A9F"/>
    <w:rPr>
      <w:rFonts w:eastAsia="Times New Roman" w:cs="Times New Roman"/>
      <w:iCs/>
      <w:color w:val="373545" w:themeColor="text2"/>
      <w:sz w:val="20"/>
      <w:szCs w:val="18"/>
      <w:lang w:val="en-GB"/>
    </w:rPr>
  </w:style>
  <w:style w:type="paragraph" w:customStyle="1" w:styleId="Tabletext">
    <w:name w:val="Table text"/>
    <w:basedOn w:val="Bildetekst"/>
    <w:link w:val="TabletextChar"/>
    <w:uiPriority w:val="2"/>
    <w:qFormat/>
    <w:rsid w:val="00390A9F"/>
    <w:pPr>
      <w:keepNext/>
      <w:spacing w:before="240" w:after="60"/>
    </w:pPr>
  </w:style>
  <w:style w:type="character" w:customStyle="1" w:styleId="TabletextChar">
    <w:name w:val="Table text Char"/>
    <w:basedOn w:val="BildetekstTegn"/>
    <w:link w:val="Tabletext"/>
    <w:uiPriority w:val="2"/>
    <w:rsid w:val="00A51484"/>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1131B2"/>
    <w:pPr>
      <w:framePr w:hSpace="1134" w:vSpace="40" w:wrap="around" w:vAnchor="text" w:hAnchor="text" w:y="1"/>
      <w:suppressOverlap/>
      <w:jc w:val="center"/>
    </w:pPr>
    <w:rPr>
      <w:rFonts w:asciiTheme="minorHAnsi" w:hAnsiTheme="minorHAnsi"/>
      <w:bCs/>
      <w:sz w:val="20"/>
      <w:lang w:eastAsia="en-CA"/>
    </w:rPr>
  </w:style>
  <w:style w:type="table" w:styleId="Rutenettabell4uthevingsfarge1">
    <w:name w:val="Grid Table 4 Accent 1"/>
    <w:basedOn w:val="Vanligtabell"/>
    <w:uiPriority w:val="49"/>
    <w:rsid w:val="00EF168F"/>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1131B2"/>
    <w:rPr>
      <w:rFonts w:eastAsia="Times New Roman" w:cs="Times New Roman"/>
      <w:bCs/>
      <w:sz w:val="20"/>
      <w:szCs w:val="20"/>
      <w:lang w:val="en-GB" w:eastAsia="en-CA"/>
    </w:rPr>
  </w:style>
  <w:style w:type="numbering" w:customStyle="1" w:styleId="Multilevelheadings">
    <w:name w:val="Multilevel headings"/>
    <w:uiPriority w:val="99"/>
    <w:rsid w:val="00240599"/>
    <w:pPr>
      <w:numPr>
        <w:numId w:val="2"/>
      </w:numPr>
    </w:pPr>
  </w:style>
  <w:style w:type="numbering" w:customStyle="1" w:styleId="MultilevelAppendixheadings">
    <w:name w:val="Multilevel Appendix headings"/>
    <w:uiPriority w:val="99"/>
    <w:rsid w:val="008561BD"/>
    <w:pPr>
      <w:numPr>
        <w:numId w:val="4"/>
      </w:numPr>
    </w:pPr>
  </w:style>
  <w:style w:type="character" w:customStyle="1" w:styleId="Overskrift8Tegn">
    <w:name w:val="Overskrift 8 Tegn"/>
    <w:basedOn w:val="Standardskriftforavsnitt"/>
    <w:link w:val="Overskrift8"/>
    <w:rsid w:val="00045821"/>
    <w:rPr>
      <w:rFonts w:asciiTheme="majorHAnsi" w:eastAsiaTheme="majorEastAsia" w:hAnsiTheme="majorHAnsi" w:cstheme="majorBidi"/>
      <w:bCs/>
      <w:i/>
      <w:color w:val="000000" w:themeColor="text1"/>
      <w:kern w:val="32"/>
      <w:sz w:val="24"/>
      <w:szCs w:val="21"/>
      <w:lang w:val="en-GB" w:eastAsia="da-DK"/>
    </w:rPr>
  </w:style>
  <w:style w:type="character" w:customStyle="1" w:styleId="Overskrift9Tegn">
    <w:name w:val="Overskrift 9 Tegn"/>
    <w:basedOn w:val="Standardskriftforavsnitt"/>
    <w:link w:val="Overskrift9"/>
    <w:rsid w:val="00045821"/>
    <w:rPr>
      <w:rFonts w:asciiTheme="majorHAnsi" w:eastAsiaTheme="majorEastAsia" w:hAnsiTheme="majorHAnsi" w:cstheme="majorBidi"/>
      <w:bCs/>
      <w:iCs/>
      <w:color w:val="000000" w:themeColor="text1"/>
      <w:kern w:val="32"/>
      <w:sz w:val="24"/>
      <w:szCs w:val="21"/>
      <w:lang w:val="en-GB" w:eastAsia="da-DK"/>
    </w:rPr>
  </w:style>
  <w:style w:type="paragraph" w:customStyle="1" w:styleId="Heading10">
    <w:name w:val="Heading 10"/>
    <w:basedOn w:val="Overskrift5"/>
    <w:next w:val="Normal"/>
    <w:link w:val="Heading10Char"/>
    <w:uiPriority w:val="1"/>
    <w:qFormat/>
    <w:rsid w:val="008B5776"/>
    <w:rPr>
      <w:b w:val="0"/>
      <w:color w:val="3F3F3F" w:themeColor="accent6"/>
      <w:lang w:val="en-US"/>
    </w:rPr>
  </w:style>
  <w:style w:type="paragraph" w:customStyle="1" w:styleId="Heading11">
    <w:name w:val="Heading 11"/>
    <w:basedOn w:val="Overskrift5"/>
    <w:link w:val="Heading11Char"/>
    <w:uiPriority w:val="1"/>
    <w:qFormat/>
    <w:rsid w:val="008B5776"/>
    <w:rPr>
      <w:rFonts w:asciiTheme="minorHAnsi" w:hAnsiTheme="minorHAnsi"/>
      <w:b w:val="0"/>
      <w:color w:val="3F3F3F" w:themeColor="accent6"/>
      <w:sz w:val="22"/>
      <w:lang w:val="en-US"/>
    </w:rPr>
  </w:style>
  <w:style w:type="character" w:customStyle="1" w:styleId="Heading10Char">
    <w:name w:val="Heading 10 Char"/>
    <w:basedOn w:val="Overskrift9Tegn"/>
    <w:link w:val="Heading10"/>
    <w:uiPriority w:val="1"/>
    <w:rsid w:val="008B5776"/>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8B5776"/>
    <w:rPr>
      <w:rFonts w:asciiTheme="majorHAnsi" w:eastAsiaTheme="majorEastAsia" w:hAnsiTheme="majorHAnsi" w:cstheme="majorBidi"/>
      <w:b w:val="0"/>
      <w:bCs/>
      <w:color w:val="3F3F3F" w:themeColor="accent6"/>
      <w:kern w:val="32"/>
      <w:sz w:val="24"/>
      <w:szCs w:val="2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1197544948">
      <w:bodyDiv w:val="1"/>
      <w:marLeft w:val="0"/>
      <w:marRight w:val="0"/>
      <w:marTop w:val="0"/>
      <w:marBottom w:val="0"/>
      <w:divBdr>
        <w:top w:val="none" w:sz="0" w:space="0" w:color="auto"/>
        <w:left w:val="none" w:sz="0" w:space="0" w:color="auto"/>
        <w:bottom w:val="none" w:sz="0" w:space="0" w:color="auto"/>
        <w:right w:val="none" w:sz="0" w:space="0" w:color="auto"/>
      </w:divBdr>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1414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3" Type="http://schemas.openxmlformats.org/officeDocument/2006/relationships/hyperlink" Target="https://twitter.com/NAMMCO_sec" TargetMode="External"/><Relationship Id="rId2" Type="http://schemas.openxmlformats.org/officeDocument/2006/relationships/hyperlink" Target="http://www.facebook.com/nammco.no" TargetMode="External"/><Relationship Id="rId1" Type="http://schemas.openxmlformats.org/officeDocument/2006/relationships/hyperlink" Target="http://www.nammco.no"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E6E3"/>
      </a:lt2>
      <a:accent1>
        <a:srgbClr val="306670"/>
      </a:accent1>
      <a:accent2>
        <a:srgbClr val="008080"/>
      </a:accent2>
      <a:accent3>
        <a:srgbClr val="75BDA7"/>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FB4E-99B4-4673-A75E-1EFB336B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553E41A1</Template>
  <TotalTime>6</TotalTime>
  <Pages>11</Pages>
  <Words>2824</Words>
  <Characters>16098</Characters>
  <Application>Microsoft Office Word</Application>
  <DocSecurity>0</DocSecurity>
  <Lines>134</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External Relations 2018</vt:lpstr>
      <vt:lpstr>External Relations 2018</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Charlotte Winsnes</dc:creator>
  <cp:keywords/>
  <dc:description/>
  <cp:lastModifiedBy>Charlotte Winsnes</cp:lastModifiedBy>
  <cp:revision>3</cp:revision>
  <cp:lastPrinted>2019-07-08T11:31:00Z</cp:lastPrinted>
  <dcterms:created xsi:type="dcterms:W3CDTF">2020-01-23T15:09:00Z</dcterms:created>
  <dcterms:modified xsi:type="dcterms:W3CDTF">2020-01-23T15:16:00Z</dcterms:modified>
</cp:coreProperties>
</file>